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7C82" w14:textId="77777777" w:rsidR="00C02022" w:rsidRPr="000C2C0E" w:rsidRDefault="00C02022" w:rsidP="000C2C0E">
      <w:pPr>
        <w:pStyle w:val="Heading1"/>
        <w:jc w:val="center"/>
        <w:rPr>
          <w:rFonts w:ascii="Times New Roman" w:hAnsi="Times New Roman" w:cs="Times New Roman"/>
          <w:sz w:val="32"/>
          <w:szCs w:val="32"/>
        </w:rPr>
      </w:pPr>
      <w:r w:rsidRPr="000C2C0E">
        <w:rPr>
          <w:rFonts w:ascii="Times New Roman" w:hAnsi="Times New Roman" w:cs="Times New Roman"/>
          <w:sz w:val="32"/>
          <w:szCs w:val="32"/>
        </w:rPr>
        <w:t>COLLEGE OF PHARMACY</w:t>
      </w:r>
    </w:p>
    <w:p w14:paraId="28C682B6" w14:textId="6227DDCA" w:rsidR="00C02022" w:rsidRPr="000C2C0E" w:rsidRDefault="00C02022" w:rsidP="000C2C0E">
      <w:pPr>
        <w:pStyle w:val="Heading1"/>
        <w:jc w:val="center"/>
        <w:rPr>
          <w:rFonts w:ascii="Times New Roman" w:hAnsi="Times New Roman" w:cs="Times New Roman"/>
          <w:sz w:val="32"/>
          <w:szCs w:val="32"/>
        </w:rPr>
      </w:pPr>
      <w:r w:rsidRPr="000C2C0E">
        <w:rPr>
          <w:rFonts w:ascii="Times New Roman" w:hAnsi="Times New Roman" w:cs="Times New Roman"/>
          <w:sz w:val="32"/>
          <w:szCs w:val="32"/>
        </w:rPr>
        <w:t>POINT-OF-CARE TESTING (POCT) EVENTS POLICY</w:t>
      </w:r>
    </w:p>
    <w:p w14:paraId="1238869C" w14:textId="5431CCC6" w:rsidR="00C02022" w:rsidRDefault="00C02022" w:rsidP="00C02022">
      <w:pPr>
        <w:pStyle w:val="NormalWeb"/>
        <w:rPr>
          <w:rFonts w:ascii="Times" w:hAnsi="Times"/>
          <w:color w:val="000000"/>
          <w:sz w:val="27"/>
          <w:szCs w:val="27"/>
        </w:rPr>
      </w:pPr>
      <w:r>
        <w:rPr>
          <w:rFonts w:ascii="Times" w:hAnsi="Times"/>
          <w:color w:val="000000"/>
          <w:sz w:val="27"/>
          <w:szCs w:val="27"/>
        </w:rPr>
        <w:t xml:space="preserve">The College of Pharmacy encourages students and faculty to participate in volunteer events. This policy has been written to ensure such participation is appropriately sanctioned by the College by 1) defining the types of POCT events that must be reported to and approved by the </w:t>
      </w:r>
      <w:r w:rsidR="00E72016">
        <w:rPr>
          <w:rFonts w:ascii="Times" w:hAnsi="Times"/>
          <w:color w:val="000000"/>
          <w:sz w:val="27"/>
          <w:szCs w:val="27"/>
        </w:rPr>
        <w:t>CLIA Laboratory Director</w:t>
      </w:r>
      <w:r>
        <w:rPr>
          <w:rFonts w:ascii="Times" w:hAnsi="Times"/>
          <w:color w:val="000000"/>
          <w:sz w:val="27"/>
          <w:szCs w:val="27"/>
        </w:rPr>
        <w:t xml:space="preserve">; 2) defining requirements for participation in POCT events; 3) outlining the approval and reporting process. This policy shall serve as a minimum set of guidelines for faculty/staff and students volunteering in patient care </w:t>
      </w:r>
      <w:r w:rsidR="00B23C14">
        <w:rPr>
          <w:rFonts w:ascii="Times" w:hAnsi="Times"/>
          <w:color w:val="000000"/>
          <w:sz w:val="27"/>
          <w:szCs w:val="27"/>
        </w:rPr>
        <w:t xml:space="preserve">POCT </w:t>
      </w:r>
      <w:r>
        <w:rPr>
          <w:rFonts w:ascii="Times" w:hAnsi="Times"/>
          <w:color w:val="000000"/>
          <w:sz w:val="27"/>
          <w:szCs w:val="27"/>
        </w:rPr>
        <w:t>activities.</w:t>
      </w:r>
    </w:p>
    <w:p w14:paraId="5574FD7A" w14:textId="1A3556EC" w:rsidR="00C02022" w:rsidRDefault="00C02022" w:rsidP="00C02022">
      <w:pPr>
        <w:pStyle w:val="NormalWeb"/>
        <w:rPr>
          <w:rFonts w:ascii="Times" w:hAnsi="Times"/>
          <w:color w:val="000000"/>
          <w:sz w:val="27"/>
          <w:szCs w:val="27"/>
        </w:rPr>
      </w:pPr>
      <w:r>
        <w:rPr>
          <w:rFonts w:ascii="Times" w:hAnsi="Times"/>
          <w:color w:val="000000"/>
          <w:sz w:val="27"/>
          <w:szCs w:val="27"/>
        </w:rPr>
        <w:t>All University policies and procedures regarding volunteering must be</w:t>
      </w:r>
      <w:r w:rsidR="00B23C14">
        <w:rPr>
          <w:rFonts w:ascii="Times" w:hAnsi="Times"/>
          <w:color w:val="000000"/>
          <w:sz w:val="27"/>
          <w:szCs w:val="27"/>
        </w:rPr>
        <w:t xml:space="preserve"> </w:t>
      </w:r>
      <w:r>
        <w:rPr>
          <w:rFonts w:ascii="Times" w:hAnsi="Times"/>
          <w:color w:val="000000"/>
          <w:sz w:val="27"/>
          <w:szCs w:val="27"/>
        </w:rPr>
        <w:t>followed in addition to this policy.</w:t>
      </w:r>
    </w:p>
    <w:p w14:paraId="042D0AB7" w14:textId="77777777" w:rsidR="00C02022" w:rsidRDefault="00C02022" w:rsidP="00C02022">
      <w:pPr>
        <w:pStyle w:val="NormalWeb"/>
        <w:rPr>
          <w:rFonts w:ascii="Times" w:hAnsi="Times"/>
          <w:color w:val="000000"/>
          <w:sz w:val="27"/>
          <w:szCs w:val="27"/>
        </w:rPr>
      </w:pPr>
      <w:r>
        <w:rPr>
          <w:rFonts w:ascii="Times" w:hAnsi="Times"/>
          <w:color w:val="000000"/>
          <w:sz w:val="27"/>
          <w:szCs w:val="27"/>
        </w:rPr>
        <w:t>1. Patient Care Events</w:t>
      </w:r>
    </w:p>
    <w:p w14:paraId="1D489581" w14:textId="65AC1B94" w:rsidR="00B23C14" w:rsidRDefault="00C02022" w:rsidP="000C2C0E">
      <w:pPr>
        <w:pStyle w:val="NormalWeb"/>
        <w:numPr>
          <w:ilvl w:val="0"/>
          <w:numId w:val="1"/>
        </w:numPr>
        <w:rPr>
          <w:rFonts w:ascii="Times" w:hAnsi="Times"/>
          <w:color w:val="000000"/>
          <w:sz w:val="27"/>
          <w:szCs w:val="27"/>
        </w:rPr>
      </w:pPr>
      <w:r>
        <w:rPr>
          <w:rFonts w:ascii="Times" w:hAnsi="Times"/>
          <w:color w:val="000000"/>
          <w:sz w:val="27"/>
          <w:szCs w:val="27"/>
        </w:rPr>
        <w:t xml:space="preserve">All volunteer events that involve students/faculty participating in patient care related capacities utilizing CLIA waived devices as representatives of the College must be formally sanctioned by the College for purposes of liability. </w:t>
      </w:r>
      <w:r w:rsidR="00E72016">
        <w:rPr>
          <w:rFonts w:ascii="Times" w:hAnsi="Times"/>
          <w:color w:val="000000"/>
          <w:sz w:val="27"/>
          <w:szCs w:val="27"/>
        </w:rPr>
        <w:t>Patient Care POCT</w:t>
      </w:r>
      <w:r>
        <w:rPr>
          <w:rFonts w:ascii="Times" w:hAnsi="Times"/>
          <w:color w:val="000000"/>
          <w:sz w:val="27"/>
          <w:szCs w:val="27"/>
        </w:rPr>
        <w:t xml:space="preserve"> </w:t>
      </w:r>
      <w:r w:rsidR="00E72016">
        <w:rPr>
          <w:rFonts w:ascii="Times" w:hAnsi="Times"/>
          <w:color w:val="000000"/>
          <w:sz w:val="27"/>
          <w:szCs w:val="27"/>
        </w:rPr>
        <w:t>E</w:t>
      </w:r>
      <w:r>
        <w:rPr>
          <w:rFonts w:ascii="Times" w:hAnsi="Times"/>
          <w:color w:val="000000"/>
          <w:sz w:val="27"/>
          <w:szCs w:val="27"/>
        </w:rPr>
        <w:t>vents include, but are not limited to:</w:t>
      </w:r>
    </w:p>
    <w:p w14:paraId="696019B8" w14:textId="352BBC15" w:rsidR="00C02022" w:rsidRDefault="00C02022" w:rsidP="000C2C0E">
      <w:pPr>
        <w:pStyle w:val="NormalWeb"/>
        <w:numPr>
          <w:ilvl w:val="1"/>
          <w:numId w:val="3"/>
        </w:numPr>
        <w:rPr>
          <w:rFonts w:ascii="Times" w:hAnsi="Times"/>
          <w:color w:val="000000"/>
          <w:sz w:val="27"/>
          <w:szCs w:val="27"/>
        </w:rPr>
      </w:pPr>
      <w:r>
        <w:rPr>
          <w:rFonts w:ascii="Times" w:hAnsi="Times"/>
          <w:color w:val="000000"/>
          <w:sz w:val="27"/>
          <w:szCs w:val="27"/>
        </w:rPr>
        <w:t>Disease management/monitoring events</w:t>
      </w:r>
    </w:p>
    <w:p w14:paraId="26C79A30" w14:textId="51A71E8C" w:rsidR="00C02022" w:rsidRDefault="00C02022" w:rsidP="000C2C0E">
      <w:pPr>
        <w:pStyle w:val="NormalWeb"/>
        <w:numPr>
          <w:ilvl w:val="1"/>
          <w:numId w:val="3"/>
        </w:numPr>
        <w:rPr>
          <w:rFonts w:ascii="Times" w:hAnsi="Times"/>
          <w:color w:val="000000"/>
          <w:sz w:val="27"/>
          <w:szCs w:val="27"/>
        </w:rPr>
      </w:pPr>
      <w:r>
        <w:rPr>
          <w:rFonts w:ascii="Times" w:hAnsi="Times"/>
          <w:color w:val="000000"/>
          <w:sz w:val="27"/>
          <w:szCs w:val="27"/>
        </w:rPr>
        <w:t xml:space="preserve">Health screenings (i.e. </w:t>
      </w:r>
      <w:r w:rsidR="004F788F">
        <w:rPr>
          <w:rFonts w:ascii="Times" w:hAnsi="Times"/>
          <w:color w:val="000000"/>
          <w:sz w:val="27"/>
          <w:szCs w:val="27"/>
        </w:rPr>
        <w:t>blood glucose</w:t>
      </w:r>
      <w:r>
        <w:rPr>
          <w:rFonts w:ascii="Times" w:hAnsi="Times"/>
          <w:color w:val="000000"/>
          <w:sz w:val="27"/>
          <w:szCs w:val="27"/>
        </w:rPr>
        <w:t>,</w:t>
      </w:r>
      <w:r w:rsidR="004F788F">
        <w:rPr>
          <w:rFonts w:ascii="Times" w:hAnsi="Times"/>
          <w:color w:val="000000"/>
          <w:sz w:val="27"/>
          <w:szCs w:val="27"/>
        </w:rPr>
        <w:t xml:space="preserve"> Hgb A1c,</w:t>
      </w:r>
      <w:r>
        <w:rPr>
          <w:rFonts w:ascii="Times" w:hAnsi="Times"/>
          <w:color w:val="000000"/>
          <w:sz w:val="27"/>
          <w:szCs w:val="27"/>
        </w:rPr>
        <w:t xml:space="preserve"> </w:t>
      </w:r>
      <w:r w:rsidR="009E218F">
        <w:rPr>
          <w:rFonts w:ascii="Times" w:hAnsi="Times"/>
          <w:color w:val="000000"/>
          <w:sz w:val="27"/>
          <w:szCs w:val="27"/>
        </w:rPr>
        <w:t>lipid</w:t>
      </w:r>
      <w:r>
        <w:rPr>
          <w:rFonts w:ascii="Times" w:hAnsi="Times"/>
          <w:color w:val="000000"/>
          <w:sz w:val="27"/>
          <w:szCs w:val="27"/>
        </w:rPr>
        <w:t xml:space="preserve">, </w:t>
      </w:r>
      <w:r w:rsidR="004F788F">
        <w:rPr>
          <w:rFonts w:ascii="Times" w:hAnsi="Times"/>
          <w:color w:val="000000"/>
          <w:sz w:val="27"/>
          <w:szCs w:val="27"/>
        </w:rPr>
        <w:t>bone density</w:t>
      </w:r>
      <w:r>
        <w:rPr>
          <w:rFonts w:ascii="Times" w:hAnsi="Times"/>
          <w:color w:val="000000"/>
          <w:sz w:val="27"/>
          <w:szCs w:val="27"/>
        </w:rPr>
        <w:t>)</w:t>
      </w:r>
    </w:p>
    <w:p w14:paraId="5272DDF5" w14:textId="134BB7B4" w:rsidR="00C02022" w:rsidRDefault="00C02022" w:rsidP="000C2C0E">
      <w:pPr>
        <w:pStyle w:val="NormalWeb"/>
        <w:numPr>
          <w:ilvl w:val="0"/>
          <w:numId w:val="1"/>
        </w:numPr>
        <w:rPr>
          <w:rFonts w:ascii="Times" w:hAnsi="Times"/>
          <w:color w:val="000000"/>
          <w:sz w:val="27"/>
          <w:szCs w:val="27"/>
        </w:rPr>
      </w:pPr>
      <w:r>
        <w:rPr>
          <w:rFonts w:ascii="Times" w:hAnsi="Times"/>
          <w:color w:val="000000"/>
          <w:sz w:val="27"/>
          <w:szCs w:val="27"/>
        </w:rPr>
        <w:t>A clinical faculty member must be present at all health screening events.</w:t>
      </w:r>
    </w:p>
    <w:p w14:paraId="1037B48A" w14:textId="5AD33BDF" w:rsidR="00E72016" w:rsidRDefault="00E72016" w:rsidP="000C2C0E">
      <w:pPr>
        <w:pStyle w:val="NormalWeb"/>
        <w:numPr>
          <w:ilvl w:val="0"/>
          <w:numId w:val="1"/>
        </w:numPr>
        <w:rPr>
          <w:rFonts w:ascii="Times" w:hAnsi="Times"/>
          <w:color w:val="000000"/>
          <w:sz w:val="27"/>
          <w:szCs w:val="27"/>
        </w:rPr>
      </w:pPr>
      <w:r>
        <w:rPr>
          <w:rFonts w:ascii="Times" w:hAnsi="Times"/>
          <w:color w:val="000000"/>
          <w:sz w:val="27"/>
          <w:szCs w:val="27"/>
        </w:rPr>
        <w:t xml:space="preserve">All events must be approved by CLIA Laboratory Director. </w:t>
      </w:r>
      <w:r w:rsidR="00387E41">
        <w:rPr>
          <w:rFonts w:ascii="Times" w:hAnsi="Times"/>
          <w:color w:val="000000"/>
          <w:sz w:val="27"/>
          <w:szCs w:val="27"/>
        </w:rPr>
        <w:t>Completion of the POCT Event Request Form and POCT Faculty Advisor Attestation will be required for event approval.</w:t>
      </w:r>
    </w:p>
    <w:p w14:paraId="06535709" w14:textId="74ACBECA" w:rsidR="00B23C14" w:rsidRDefault="00C02022" w:rsidP="000C2C0E">
      <w:pPr>
        <w:pStyle w:val="NormalWeb"/>
        <w:numPr>
          <w:ilvl w:val="0"/>
          <w:numId w:val="1"/>
        </w:numPr>
        <w:rPr>
          <w:rFonts w:ascii="Times" w:hAnsi="Times"/>
          <w:color w:val="000000"/>
          <w:sz w:val="27"/>
          <w:szCs w:val="27"/>
        </w:rPr>
      </w:pPr>
      <w:r>
        <w:rPr>
          <w:rFonts w:ascii="Times" w:hAnsi="Times"/>
          <w:color w:val="000000"/>
          <w:sz w:val="27"/>
          <w:szCs w:val="27"/>
        </w:rPr>
        <w:t>Patient care events that take place as part of an IPPE/APPE are not subject to the approval and reporting process</w:t>
      </w:r>
      <w:r w:rsidR="00B23C14">
        <w:rPr>
          <w:rFonts w:ascii="Times" w:hAnsi="Times"/>
          <w:color w:val="000000"/>
          <w:sz w:val="27"/>
          <w:szCs w:val="27"/>
        </w:rPr>
        <w:t xml:space="preserve"> </w:t>
      </w:r>
      <w:r>
        <w:rPr>
          <w:rFonts w:ascii="Times" w:hAnsi="Times"/>
          <w:color w:val="000000"/>
          <w:sz w:val="27"/>
          <w:szCs w:val="27"/>
        </w:rPr>
        <w:t xml:space="preserve">outlined in this policy. </w:t>
      </w:r>
    </w:p>
    <w:p w14:paraId="431AEE53" w14:textId="009EDB5C" w:rsidR="00C02022" w:rsidRDefault="00C02022" w:rsidP="00B23C14">
      <w:pPr>
        <w:pStyle w:val="NormalWeb"/>
        <w:rPr>
          <w:rFonts w:ascii="Times" w:hAnsi="Times"/>
          <w:color w:val="000000"/>
          <w:sz w:val="27"/>
          <w:szCs w:val="27"/>
        </w:rPr>
      </w:pPr>
      <w:r>
        <w:rPr>
          <w:rFonts w:ascii="Times" w:hAnsi="Times"/>
          <w:color w:val="000000"/>
          <w:sz w:val="27"/>
          <w:szCs w:val="27"/>
        </w:rPr>
        <w:t xml:space="preserve">2. </w:t>
      </w:r>
      <w:r w:rsidR="00B23C14">
        <w:rPr>
          <w:rFonts w:ascii="Times" w:hAnsi="Times"/>
          <w:color w:val="000000"/>
          <w:sz w:val="27"/>
          <w:szCs w:val="27"/>
        </w:rPr>
        <w:t>POCT</w:t>
      </w:r>
      <w:r>
        <w:rPr>
          <w:rFonts w:ascii="Times" w:hAnsi="Times"/>
          <w:color w:val="000000"/>
          <w:sz w:val="27"/>
          <w:szCs w:val="27"/>
        </w:rPr>
        <w:t xml:space="preserve"> </w:t>
      </w:r>
      <w:r w:rsidR="00B23C14">
        <w:rPr>
          <w:rFonts w:ascii="Times" w:hAnsi="Times"/>
          <w:color w:val="000000"/>
          <w:sz w:val="27"/>
          <w:szCs w:val="27"/>
        </w:rPr>
        <w:t>E</w:t>
      </w:r>
      <w:r>
        <w:rPr>
          <w:rFonts w:ascii="Times" w:hAnsi="Times"/>
          <w:color w:val="000000"/>
          <w:sz w:val="27"/>
          <w:szCs w:val="27"/>
        </w:rPr>
        <w:t xml:space="preserve">vent </w:t>
      </w:r>
      <w:r w:rsidR="00B23C14">
        <w:rPr>
          <w:rFonts w:ascii="Times" w:hAnsi="Times"/>
          <w:color w:val="000000"/>
          <w:sz w:val="27"/>
          <w:szCs w:val="27"/>
        </w:rPr>
        <w:t>R</w:t>
      </w:r>
      <w:r>
        <w:rPr>
          <w:rFonts w:ascii="Times" w:hAnsi="Times"/>
          <w:color w:val="000000"/>
          <w:sz w:val="27"/>
          <w:szCs w:val="27"/>
        </w:rPr>
        <w:t>equirements</w:t>
      </w:r>
    </w:p>
    <w:p w14:paraId="7B35B13A" w14:textId="79389F80" w:rsidR="00C02022" w:rsidRDefault="00C02022" w:rsidP="000C2C0E">
      <w:pPr>
        <w:pStyle w:val="NormalWeb"/>
        <w:numPr>
          <w:ilvl w:val="1"/>
          <w:numId w:val="4"/>
        </w:numPr>
        <w:rPr>
          <w:rFonts w:ascii="Times" w:hAnsi="Times"/>
          <w:color w:val="000000"/>
          <w:sz w:val="27"/>
          <w:szCs w:val="27"/>
        </w:rPr>
      </w:pPr>
      <w:r>
        <w:rPr>
          <w:rFonts w:ascii="Times" w:hAnsi="Times"/>
          <w:color w:val="000000"/>
          <w:sz w:val="27"/>
          <w:szCs w:val="27"/>
        </w:rPr>
        <w:t>Only waived tests that are registered on the ULM College of Pharmacy CLIA Certificate of Waiver may be used at health screening events.</w:t>
      </w:r>
    </w:p>
    <w:p w14:paraId="55DCFE6C" w14:textId="0C4BF24E" w:rsidR="00C02022" w:rsidRDefault="00C02022" w:rsidP="000C2C0E">
      <w:pPr>
        <w:pStyle w:val="NormalWeb"/>
        <w:numPr>
          <w:ilvl w:val="1"/>
          <w:numId w:val="4"/>
        </w:numPr>
        <w:rPr>
          <w:rFonts w:ascii="Times" w:hAnsi="Times"/>
          <w:color w:val="000000"/>
          <w:sz w:val="27"/>
          <w:szCs w:val="27"/>
        </w:rPr>
      </w:pPr>
      <w:r>
        <w:rPr>
          <w:rFonts w:ascii="Times" w:hAnsi="Times"/>
          <w:color w:val="000000"/>
          <w:sz w:val="27"/>
          <w:szCs w:val="27"/>
        </w:rPr>
        <w:t>Manufacturer’s instructions must be followed for each test performed.</w:t>
      </w:r>
    </w:p>
    <w:p w14:paraId="1A1954EC" w14:textId="589B571A" w:rsidR="00C02022" w:rsidRDefault="00C02022" w:rsidP="000C2C0E">
      <w:pPr>
        <w:pStyle w:val="NormalWeb"/>
        <w:numPr>
          <w:ilvl w:val="1"/>
          <w:numId w:val="4"/>
        </w:numPr>
        <w:rPr>
          <w:rFonts w:ascii="Times" w:hAnsi="Times"/>
          <w:color w:val="000000"/>
          <w:sz w:val="27"/>
          <w:szCs w:val="27"/>
        </w:rPr>
      </w:pPr>
      <w:r>
        <w:rPr>
          <w:rFonts w:ascii="Times" w:hAnsi="Times"/>
          <w:color w:val="000000"/>
          <w:sz w:val="27"/>
          <w:szCs w:val="27"/>
        </w:rPr>
        <w:t xml:space="preserve">OSHA guidelines for occupational exposure to bloodborne pathogens: </w:t>
      </w:r>
      <w:hyperlink r:id="rId5" w:history="1">
        <w:r w:rsidR="002674B5" w:rsidRPr="002D6AE3">
          <w:rPr>
            <w:rStyle w:val="Hyperlink"/>
            <w:rFonts w:ascii="Times" w:hAnsi="Times"/>
            <w:sz w:val="27"/>
            <w:szCs w:val="27"/>
          </w:rPr>
          <w:t>Link to OSHA guide for bloodborne pathogens</w:t>
        </w:r>
        <w:r w:rsidR="002674B5" w:rsidRPr="002D6AE3">
          <w:rPr>
            <w:rStyle w:val="Hyperlink"/>
            <w:rFonts w:ascii="Times" w:hAnsi="Times"/>
            <w:sz w:val="27"/>
            <w:szCs w:val="27"/>
          </w:rPr>
          <w:t>a</w:t>
        </w:r>
        <w:r w:rsidR="002674B5" w:rsidRPr="002D6AE3">
          <w:rPr>
            <w:rStyle w:val="Hyperlink"/>
            <w:rFonts w:ascii="Times" w:hAnsi="Times"/>
            <w:sz w:val="27"/>
            <w:szCs w:val="27"/>
          </w:rPr>
          <w:t>thogens/index.html</w:t>
        </w:r>
      </w:hyperlink>
      <w:r w:rsidR="002674B5">
        <w:rPr>
          <w:rFonts w:ascii="Times" w:hAnsi="Times"/>
          <w:color w:val="000000"/>
          <w:sz w:val="27"/>
          <w:szCs w:val="27"/>
        </w:rPr>
        <w:t xml:space="preserve"> </w:t>
      </w:r>
      <w:r>
        <w:rPr>
          <w:rFonts w:ascii="Times" w:hAnsi="Times"/>
          <w:color w:val="000000"/>
          <w:sz w:val="27"/>
          <w:szCs w:val="27"/>
        </w:rPr>
        <w:t xml:space="preserve">and CDC’s </w:t>
      </w:r>
      <w:r>
        <w:rPr>
          <w:rFonts w:ascii="Times" w:hAnsi="Times"/>
          <w:color w:val="000000"/>
          <w:sz w:val="27"/>
          <w:szCs w:val="27"/>
        </w:rPr>
        <w:lastRenderedPageBreak/>
        <w:t xml:space="preserve">Exposure to Blood-What Health-Care Workers Need to Know: </w:t>
      </w:r>
      <w:hyperlink r:id="rId6" w:history="1">
        <w:r w:rsidR="002674B5" w:rsidRPr="002D6AE3">
          <w:rPr>
            <w:rStyle w:val="Hyperlink"/>
            <w:rFonts w:ascii="Times" w:hAnsi="Times"/>
            <w:sz w:val="27"/>
            <w:szCs w:val="27"/>
          </w:rPr>
          <w:t>Link to CDC guidelines for blood exposure</w:t>
        </w:r>
      </w:hyperlink>
      <w:r w:rsidR="002674B5">
        <w:rPr>
          <w:rFonts w:ascii="Times" w:hAnsi="Times"/>
          <w:color w:val="000000"/>
          <w:sz w:val="27"/>
          <w:szCs w:val="27"/>
        </w:rPr>
        <w:t xml:space="preserve"> must be </w:t>
      </w:r>
      <w:proofErr w:type="gramStart"/>
      <w:r w:rsidR="002674B5">
        <w:rPr>
          <w:rFonts w:ascii="Times" w:hAnsi="Times"/>
          <w:color w:val="000000"/>
          <w:sz w:val="27"/>
          <w:szCs w:val="27"/>
        </w:rPr>
        <w:t>followed at all times</w:t>
      </w:r>
      <w:proofErr w:type="gramEnd"/>
      <w:r w:rsidR="002674B5">
        <w:rPr>
          <w:rFonts w:ascii="Times" w:hAnsi="Times"/>
          <w:color w:val="000000"/>
          <w:sz w:val="27"/>
          <w:szCs w:val="27"/>
        </w:rPr>
        <w:t>.</w:t>
      </w:r>
    </w:p>
    <w:p w14:paraId="58DB937C" w14:textId="5A696632" w:rsidR="00C02022" w:rsidRDefault="00C02022" w:rsidP="000C2C0E">
      <w:pPr>
        <w:pStyle w:val="NormalWeb"/>
        <w:numPr>
          <w:ilvl w:val="1"/>
          <w:numId w:val="4"/>
        </w:numPr>
        <w:rPr>
          <w:rFonts w:ascii="Times" w:hAnsi="Times"/>
          <w:color w:val="000000"/>
          <w:sz w:val="27"/>
          <w:szCs w:val="27"/>
        </w:rPr>
      </w:pPr>
      <w:r>
        <w:rPr>
          <w:rFonts w:ascii="Times" w:hAnsi="Times"/>
          <w:color w:val="000000"/>
          <w:sz w:val="27"/>
          <w:szCs w:val="27"/>
        </w:rPr>
        <w:t>All faculty/students participating in</w:t>
      </w:r>
      <w:r w:rsidR="002674B5">
        <w:rPr>
          <w:rFonts w:ascii="Times" w:hAnsi="Times"/>
          <w:color w:val="000000"/>
          <w:sz w:val="27"/>
          <w:szCs w:val="27"/>
        </w:rPr>
        <w:t xml:space="preserve"> POCT E</w:t>
      </w:r>
      <w:r>
        <w:rPr>
          <w:rFonts w:ascii="Times" w:hAnsi="Times"/>
          <w:color w:val="000000"/>
          <w:sz w:val="27"/>
          <w:szCs w:val="27"/>
        </w:rPr>
        <w:t>vents must complete the following training prior to the event.</w:t>
      </w:r>
    </w:p>
    <w:p w14:paraId="7AB5ED43" w14:textId="6304A022" w:rsidR="00C02022" w:rsidRDefault="00C02022" w:rsidP="000C2C0E">
      <w:pPr>
        <w:pStyle w:val="NormalWeb"/>
        <w:numPr>
          <w:ilvl w:val="0"/>
          <w:numId w:val="5"/>
        </w:numPr>
        <w:rPr>
          <w:rFonts w:ascii="Times" w:hAnsi="Times"/>
          <w:color w:val="000000"/>
          <w:sz w:val="27"/>
          <w:szCs w:val="27"/>
        </w:rPr>
      </w:pPr>
      <w:r>
        <w:rPr>
          <w:rFonts w:ascii="Times" w:hAnsi="Times"/>
          <w:color w:val="000000"/>
          <w:sz w:val="27"/>
          <w:szCs w:val="27"/>
        </w:rPr>
        <w:t>OSHA Bloodborne pathogen training annually</w:t>
      </w:r>
      <w:r w:rsidR="00BA6618">
        <w:rPr>
          <w:rFonts w:ascii="Times" w:hAnsi="Times"/>
          <w:color w:val="000000"/>
          <w:sz w:val="27"/>
          <w:szCs w:val="27"/>
        </w:rPr>
        <w:t>.</w:t>
      </w:r>
    </w:p>
    <w:p w14:paraId="305C0ECA" w14:textId="776ED5C6" w:rsidR="00C02022" w:rsidRDefault="00C02022" w:rsidP="000C2C0E">
      <w:pPr>
        <w:pStyle w:val="NormalWeb"/>
        <w:numPr>
          <w:ilvl w:val="0"/>
          <w:numId w:val="5"/>
        </w:numPr>
        <w:rPr>
          <w:rFonts w:ascii="Times" w:hAnsi="Times"/>
          <w:color w:val="000000"/>
          <w:sz w:val="27"/>
          <w:szCs w:val="27"/>
        </w:rPr>
      </w:pPr>
      <w:r w:rsidRPr="62432D91">
        <w:rPr>
          <w:rFonts w:ascii="Times" w:hAnsi="Times"/>
          <w:color w:val="000000" w:themeColor="text1"/>
          <w:sz w:val="27"/>
          <w:szCs w:val="27"/>
        </w:rPr>
        <w:t>Training specific to the testing device to be used at event.</w:t>
      </w:r>
    </w:p>
    <w:p w14:paraId="391A64D3" w14:textId="00B4A196" w:rsidR="62432D91" w:rsidRDefault="62432D91" w:rsidP="62432D91">
      <w:pPr>
        <w:pStyle w:val="NormalWeb"/>
        <w:ind w:left="720" w:firstLine="720"/>
        <w:rPr>
          <w:rFonts w:ascii="Times" w:hAnsi="Times"/>
          <w:color w:val="000000" w:themeColor="text1"/>
          <w:sz w:val="27"/>
          <w:szCs w:val="27"/>
        </w:rPr>
      </w:pPr>
    </w:p>
    <w:p w14:paraId="2B52A669" w14:textId="01AE50DB" w:rsidR="002674B5" w:rsidRDefault="00C02022" w:rsidP="00C02022">
      <w:pPr>
        <w:pStyle w:val="NormalWeb"/>
        <w:rPr>
          <w:rFonts w:ascii="Times" w:hAnsi="Times"/>
          <w:color w:val="000000"/>
          <w:sz w:val="27"/>
          <w:szCs w:val="27"/>
        </w:rPr>
      </w:pPr>
      <w:r>
        <w:rPr>
          <w:rFonts w:ascii="Times" w:hAnsi="Times"/>
          <w:color w:val="000000"/>
          <w:sz w:val="27"/>
          <w:szCs w:val="27"/>
        </w:rPr>
        <w:t>See COLLEGE OF PHARMACY POCT EVENTS PROCEDURE for notification and approval requirements.</w:t>
      </w:r>
    </w:p>
    <w:p w14:paraId="5F453596" w14:textId="01EE86EB" w:rsidR="002674B5" w:rsidRPr="000C2C0E" w:rsidRDefault="002674B5" w:rsidP="000C2C0E">
      <w:pPr>
        <w:pStyle w:val="Heading2"/>
        <w:jc w:val="center"/>
        <w:rPr>
          <w:rFonts w:ascii="Times New Roman" w:hAnsi="Times New Roman" w:cs="Times New Roman"/>
        </w:rPr>
      </w:pPr>
    </w:p>
    <w:p w14:paraId="22129BBA" w14:textId="77777777" w:rsidR="00C02022" w:rsidRPr="00EB0411" w:rsidRDefault="00C02022" w:rsidP="000C2C0E">
      <w:pPr>
        <w:pStyle w:val="Heading2"/>
        <w:jc w:val="center"/>
        <w:rPr>
          <w:rFonts w:ascii="Times New Roman" w:hAnsi="Times New Roman" w:cs="Times New Roman"/>
          <w:color w:val="000000" w:themeColor="text1"/>
        </w:rPr>
      </w:pPr>
      <w:r w:rsidRPr="00EB0411">
        <w:rPr>
          <w:rFonts w:ascii="Times New Roman" w:hAnsi="Times New Roman" w:cs="Times New Roman"/>
          <w:color w:val="000000" w:themeColor="text1"/>
        </w:rPr>
        <w:t>COLLEGE OF PHARMACY</w:t>
      </w:r>
    </w:p>
    <w:p w14:paraId="3EECEE56" w14:textId="77777777" w:rsidR="00C02022" w:rsidRPr="00EB0411" w:rsidRDefault="00C02022" w:rsidP="000C2C0E">
      <w:pPr>
        <w:pStyle w:val="Heading2"/>
        <w:jc w:val="center"/>
        <w:rPr>
          <w:rFonts w:ascii="Times New Roman" w:hAnsi="Times New Roman" w:cs="Times New Roman"/>
          <w:color w:val="000000" w:themeColor="text1"/>
        </w:rPr>
      </w:pPr>
      <w:r w:rsidRPr="00EB0411">
        <w:rPr>
          <w:rFonts w:ascii="Times New Roman" w:hAnsi="Times New Roman" w:cs="Times New Roman"/>
          <w:color w:val="000000" w:themeColor="text1"/>
        </w:rPr>
        <w:t>POINT-OF-CARE TESTING EVENTS PROCEDURE</w:t>
      </w:r>
    </w:p>
    <w:p w14:paraId="228022D3" w14:textId="77777777" w:rsidR="00C02022" w:rsidRDefault="00C02022" w:rsidP="00C02022">
      <w:pPr>
        <w:pStyle w:val="NormalWeb"/>
        <w:rPr>
          <w:rFonts w:ascii="Times" w:hAnsi="Times"/>
          <w:color w:val="000000"/>
          <w:sz w:val="27"/>
          <w:szCs w:val="27"/>
        </w:rPr>
      </w:pPr>
      <w:r>
        <w:rPr>
          <w:rFonts w:ascii="Times" w:hAnsi="Times"/>
          <w:color w:val="000000"/>
          <w:sz w:val="27"/>
          <w:szCs w:val="27"/>
        </w:rPr>
        <w:t>1. Procedure – Notification &amp; Approval</w:t>
      </w:r>
    </w:p>
    <w:p w14:paraId="7535A702" w14:textId="77B1BE9E" w:rsidR="00C02022" w:rsidRDefault="00C02022" w:rsidP="000C2C0E">
      <w:pPr>
        <w:pStyle w:val="NormalWeb"/>
        <w:numPr>
          <w:ilvl w:val="0"/>
          <w:numId w:val="7"/>
        </w:numPr>
        <w:rPr>
          <w:rFonts w:ascii="Times" w:hAnsi="Times"/>
          <w:color w:val="000000"/>
          <w:sz w:val="27"/>
          <w:szCs w:val="27"/>
        </w:rPr>
      </w:pPr>
      <w:r>
        <w:rPr>
          <w:rFonts w:ascii="Times" w:hAnsi="Times"/>
          <w:color w:val="000000"/>
          <w:sz w:val="27"/>
          <w:szCs w:val="27"/>
        </w:rPr>
        <w:t xml:space="preserve">Two (2) weeks in advance of the event, students/faculty must complete </w:t>
      </w:r>
      <w:r w:rsidR="00B23C14">
        <w:rPr>
          <w:rFonts w:ascii="Times" w:hAnsi="Times"/>
          <w:color w:val="000000"/>
          <w:sz w:val="27"/>
          <w:szCs w:val="27"/>
        </w:rPr>
        <w:t>and submit</w:t>
      </w:r>
      <w:r>
        <w:rPr>
          <w:rFonts w:ascii="Times" w:hAnsi="Times"/>
          <w:color w:val="000000"/>
          <w:sz w:val="27"/>
          <w:szCs w:val="27"/>
        </w:rPr>
        <w:t xml:space="preserve"> the POCT EVENT REQUEST FORM</w:t>
      </w:r>
      <w:r w:rsidR="002674B5">
        <w:rPr>
          <w:rFonts w:ascii="Times" w:hAnsi="Times"/>
          <w:color w:val="000000"/>
          <w:sz w:val="27"/>
          <w:szCs w:val="27"/>
        </w:rPr>
        <w:t xml:space="preserve"> (</w:t>
      </w:r>
      <w:r>
        <w:rPr>
          <w:rFonts w:ascii="Times" w:hAnsi="Times"/>
          <w:color w:val="000000"/>
          <w:sz w:val="27"/>
          <w:szCs w:val="27"/>
        </w:rPr>
        <w:t>linked to this procedure</w:t>
      </w:r>
      <w:r w:rsidR="002674B5">
        <w:rPr>
          <w:rFonts w:ascii="Times" w:hAnsi="Times"/>
          <w:color w:val="000000"/>
          <w:sz w:val="27"/>
          <w:szCs w:val="27"/>
        </w:rPr>
        <w:t>)</w:t>
      </w:r>
      <w:r>
        <w:rPr>
          <w:rFonts w:ascii="Times" w:hAnsi="Times"/>
          <w:color w:val="000000"/>
          <w:sz w:val="27"/>
          <w:szCs w:val="27"/>
        </w:rPr>
        <w:t>. See</w:t>
      </w:r>
      <w:r w:rsidR="00B23C14">
        <w:rPr>
          <w:rFonts w:ascii="Times" w:hAnsi="Times"/>
          <w:color w:val="000000"/>
          <w:sz w:val="27"/>
          <w:szCs w:val="27"/>
        </w:rPr>
        <w:t xml:space="preserve"> </w:t>
      </w:r>
      <w:r>
        <w:rPr>
          <w:rFonts w:ascii="Times" w:hAnsi="Times"/>
          <w:color w:val="000000"/>
          <w:sz w:val="27"/>
          <w:szCs w:val="27"/>
        </w:rPr>
        <w:t>form for submission instructions. CLIA Laboratory Director will respond to event request within</w:t>
      </w:r>
      <w:r w:rsidR="002674B5">
        <w:rPr>
          <w:rFonts w:ascii="Times" w:hAnsi="Times"/>
          <w:color w:val="000000"/>
          <w:sz w:val="27"/>
          <w:szCs w:val="27"/>
        </w:rPr>
        <w:t xml:space="preserve"> three</w:t>
      </w:r>
      <w:r>
        <w:rPr>
          <w:rFonts w:ascii="Times" w:hAnsi="Times"/>
          <w:color w:val="000000"/>
          <w:sz w:val="27"/>
          <w:szCs w:val="27"/>
        </w:rPr>
        <w:t xml:space="preserve"> </w:t>
      </w:r>
      <w:r w:rsidR="002674B5">
        <w:rPr>
          <w:rFonts w:ascii="Times" w:hAnsi="Times"/>
          <w:color w:val="000000"/>
          <w:sz w:val="27"/>
          <w:szCs w:val="27"/>
        </w:rPr>
        <w:t>(</w:t>
      </w:r>
      <w:r>
        <w:rPr>
          <w:rFonts w:ascii="Times" w:hAnsi="Times"/>
          <w:color w:val="000000"/>
          <w:sz w:val="27"/>
          <w:szCs w:val="27"/>
        </w:rPr>
        <w:t>3</w:t>
      </w:r>
      <w:r w:rsidR="002674B5">
        <w:rPr>
          <w:rFonts w:ascii="Times" w:hAnsi="Times"/>
          <w:color w:val="000000"/>
          <w:sz w:val="27"/>
          <w:szCs w:val="27"/>
        </w:rPr>
        <w:t>)</w:t>
      </w:r>
      <w:r>
        <w:rPr>
          <w:rFonts w:ascii="Times" w:hAnsi="Times"/>
          <w:color w:val="000000"/>
          <w:sz w:val="27"/>
          <w:szCs w:val="27"/>
        </w:rPr>
        <w:t xml:space="preserve"> business days.</w:t>
      </w:r>
    </w:p>
    <w:p w14:paraId="06359CD6" w14:textId="78EAB134" w:rsidR="00387E41" w:rsidRDefault="002674B5" w:rsidP="000C2C0E">
      <w:pPr>
        <w:pStyle w:val="NormalWeb"/>
        <w:numPr>
          <w:ilvl w:val="0"/>
          <w:numId w:val="7"/>
        </w:numPr>
        <w:rPr>
          <w:rFonts w:ascii="Times" w:hAnsi="Times"/>
          <w:color w:val="000000"/>
          <w:sz w:val="27"/>
          <w:szCs w:val="27"/>
        </w:rPr>
      </w:pPr>
      <w:r>
        <w:rPr>
          <w:rFonts w:ascii="Times" w:hAnsi="Times"/>
          <w:color w:val="000000"/>
          <w:sz w:val="27"/>
          <w:szCs w:val="27"/>
        </w:rPr>
        <w:t xml:space="preserve">Faculty Attestation: The Event Faculty Advisor will be responsible for verifying that participating students/faculty meet the requirements specified in the POCT Event Policy. After submission of the POCT EVENT REQUEST FORM, a link to a </w:t>
      </w:r>
      <w:r w:rsidR="00387E41">
        <w:rPr>
          <w:rFonts w:ascii="Times" w:hAnsi="Times"/>
          <w:color w:val="000000"/>
          <w:sz w:val="27"/>
          <w:szCs w:val="27"/>
        </w:rPr>
        <w:t>POCT Event F</w:t>
      </w:r>
      <w:r>
        <w:rPr>
          <w:rFonts w:ascii="Times" w:hAnsi="Times"/>
          <w:color w:val="000000"/>
          <w:sz w:val="27"/>
          <w:szCs w:val="27"/>
        </w:rPr>
        <w:t xml:space="preserve">aculty </w:t>
      </w:r>
      <w:r w:rsidR="00387E41">
        <w:rPr>
          <w:rFonts w:ascii="Times" w:hAnsi="Times"/>
          <w:color w:val="000000"/>
          <w:sz w:val="27"/>
          <w:szCs w:val="27"/>
        </w:rPr>
        <w:t>Advisor A</w:t>
      </w:r>
      <w:r>
        <w:rPr>
          <w:rFonts w:ascii="Times" w:hAnsi="Times"/>
          <w:color w:val="000000"/>
          <w:sz w:val="27"/>
          <w:szCs w:val="27"/>
        </w:rPr>
        <w:t>ttestation will be sent to the Event Faculty Advisor for completion one (1) week prior to the event.</w:t>
      </w:r>
    </w:p>
    <w:p w14:paraId="6F172DE2" w14:textId="5E9D07C2" w:rsidR="00145BA4" w:rsidRDefault="00C02022" w:rsidP="000C2C0E">
      <w:pPr>
        <w:pStyle w:val="NormalWeb"/>
        <w:numPr>
          <w:ilvl w:val="0"/>
          <w:numId w:val="7"/>
        </w:numPr>
        <w:rPr>
          <w:rFonts w:ascii="Times" w:hAnsi="Times"/>
          <w:color w:val="000000"/>
          <w:sz w:val="27"/>
          <w:szCs w:val="27"/>
        </w:rPr>
      </w:pPr>
      <w:r>
        <w:rPr>
          <w:rFonts w:ascii="Times" w:hAnsi="Times"/>
          <w:color w:val="000000"/>
          <w:sz w:val="27"/>
          <w:szCs w:val="27"/>
        </w:rPr>
        <w:t xml:space="preserve">Students/faculty are encouraged to contact the CLIA Laboratory Director in advance of planning an event if there is uncertainty about </w:t>
      </w:r>
      <w:proofErr w:type="gramStart"/>
      <w:r>
        <w:rPr>
          <w:rFonts w:ascii="Times" w:hAnsi="Times"/>
          <w:color w:val="000000"/>
          <w:sz w:val="27"/>
          <w:szCs w:val="27"/>
        </w:rPr>
        <w:t>whether or not</w:t>
      </w:r>
      <w:proofErr w:type="gramEnd"/>
      <w:r>
        <w:rPr>
          <w:rFonts w:ascii="Times" w:hAnsi="Times"/>
          <w:color w:val="000000"/>
          <w:sz w:val="27"/>
          <w:szCs w:val="27"/>
        </w:rPr>
        <w:t xml:space="preserve"> the event falls into the categories outlined in the POCT Events Policy, or if there is any concern about student/faculty clearance to host event</w:t>
      </w:r>
      <w:r w:rsidR="002674B5">
        <w:rPr>
          <w:rFonts w:ascii="Times" w:hAnsi="Times"/>
          <w:color w:val="000000"/>
          <w:sz w:val="27"/>
          <w:szCs w:val="27"/>
        </w:rPr>
        <w:t>.</w:t>
      </w:r>
      <w:r w:rsidR="00145BA4">
        <w:rPr>
          <w:rFonts w:ascii="Times" w:hAnsi="Times"/>
          <w:color w:val="000000"/>
          <w:sz w:val="27"/>
          <w:szCs w:val="27"/>
        </w:rPr>
        <w:br w:type="page"/>
      </w:r>
    </w:p>
    <w:p w14:paraId="252B33C8" w14:textId="176093EA" w:rsidR="00C02022" w:rsidRPr="000C2C0E" w:rsidRDefault="00C02022" w:rsidP="000C2C0E">
      <w:pPr>
        <w:pStyle w:val="Heading3"/>
        <w:rPr>
          <w:rFonts w:ascii="Times New Roman" w:hAnsi="Times New Roman" w:cs="Times New Roman"/>
          <w:color w:val="000000" w:themeColor="text1"/>
        </w:rPr>
      </w:pPr>
      <w:r w:rsidRPr="000C2C0E">
        <w:rPr>
          <w:rFonts w:ascii="Times New Roman" w:hAnsi="Times New Roman" w:cs="Times New Roman"/>
          <w:color w:val="000000" w:themeColor="text1"/>
        </w:rPr>
        <w:lastRenderedPageBreak/>
        <w:t>University of Louisiana Monroe College of Pharmacy POCT Event Request Form</w:t>
      </w:r>
    </w:p>
    <w:p w14:paraId="056E44D2" w14:textId="77777777" w:rsidR="00C02022" w:rsidRDefault="00C02022" w:rsidP="00C02022">
      <w:pPr>
        <w:pStyle w:val="NormalWeb"/>
        <w:rPr>
          <w:rFonts w:ascii="Times" w:hAnsi="Times"/>
          <w:color w:val="000000"/>
          <w:sz w:val="27"/>
          <w:szCs w:val="27"/>
        </w:rPr>
      </w:pPr>
      <w:r>
        <w:rPr>
          <w:rFonts w:ascii="Times" w:hAnsi="Times"/>
          <w:color w:val="000000"/>
          <w:sz w:val="27"/>
          <w:szCs w:val="27"/>
        </w:rPr>
        <w:t>Submission Date:</w:t>
      </w:r>
    </w:p>
    <w:p w14:paraId="7252D280" w14:textId="77777777" w:rsidR="00C02022" w:rsidRDefault="00C02022" w:rsidP="00C02022">
      <w:pPr>
        <w:pStyle w:val="NormalWeb"/>
        <w:rPr>
          <w:rFonts w:ascii="Times" w:hAnsi="Times"/>
          <w:color w:val="000000"/>
          <w:sz w:val="27"/>
          <w:szCs w:val="27"/>
        </w:rPr>
      </w:pPr>
      <w:r>
        <w:rPr>
          <w:rFonts w:ascii="Times" w:hAnsi="Times"/>
          <w:color w:val="000000"/>
          <w:sz w:val="27"/>
          <w:szCs w:val="27"/>
        </w:rPr>
        <w:t>Your Name:</w:t>
      </w:r>
    </w:p>
    <w:p w14:paraId="6E626AC3" w14:textId="77777777" w:rsidR="00C02022" w:rsidRDefault="00C02022" w:rsidP="00C02022">
      <w:pPr>
        <w:pStyle w:val="NormalWeb"/>
        <w:rPr>
          <w:rFonts w:ascii="Times" w:hAnsi="Times"/>
          <w:color w:val="000000"/>
          <w:sz w:val="27"/>
          <w:szCs w:val="27"/>
        </w:rPr>
      </w:pPr>
      <w:r>
        <w:rPr>
          <w:rFonts w:ascii="Times" w:hAnsi="Times"/>
          <w:color w:val="000000"/>
          <w:sz w:val="27"/>
          <w:szCs w:val="27"/>
        </w:rPr>
        <w:t>Your Role:</w:t>
      </w:r>
    </w:p>
    <w:p w14:paraId="50A6BB31" w14:textId="77777777" w:rsidR="00C02022" w:rsidRDefault="00C02022" w:rsidP="00C02022">
      <w:pPr>
        <w:pStyle w:val="NormalWeb"/>
        <w:rPr>
          <w:rFonts w:ascii="Times" w:hAnsi="Times"/>
          <w:color w:val="000000"/>
          <w:sz w:val="27"/>
          <w:szCs w:val="27"/>
        </w:rPr>
      </w:pPr>
      <w:r>
        <w:rPr>
          <w:rFonts w:ascii="Times" w:hAnsi="Times"/>
          <w:color w:val="000000"/>
          <w:sz w:val="27"/>
          <w:szCs w:val="27"/>
        </w:rPr>
        <w:t>Event Name:</w:t>
      </w:r>
    </w:p>
    <w:p w14:paraId="2768267C" w14:textId="77777777" w:rsidR="00C02022" w:rsidRDefault="00C02022" w:rsidP="00C02022">
      <w:pPr>
        <w:pStyle w:val="NormalWeb"/>
        <w:rPr>
          <w:rFonts w:ascii="Times" w:hAnsi="Times"/>
          <w:color w:val="000000"/>
          <w:sz w:val="27"/>
          <w:szCs w:val="27"/>
        </w:rPr>
      </w:pPr>
      <w:r>
        <w:rPr>
          <w:rFonts w:ascii="Times" w:hAnsi="Times"/>
          <w:color w:val="000000"/>
          <w:sz w:val="27"/>
          <w:szCs w:val="27"/>
        </w:rPr>
        <w:t>Event Date:</w:t>
      </w:r>
    </w:p>
    <w:p w14:paraId="61993B29" w14:textId="77777777" w:rsidR="00C02022" w:rsidRDefault="00C02022" w:rsidP="00C02022">
      <w:pPr>
        <w:pStyle w:val="NormalWeb"/>
        <w:rPr>
          <w:rFonts w:ascii="Times" w:hAnsi="Times"/>
          <w:color w:val="000000"/>
          <w:sz w:val="27"/>
          <w:szCs w:val="27"/>
        </w:rPr>
      </w:pPr>
      <w:r>
        <w:rPr>
          <w:rFonts w:ascii="Times" w:hAnsi="Times"/>
          <w:color w:val="000000"/>
          <w:sz w:val="27"/>
          <w:szCs w:val="27"/>
        </w:rPr>
        <w:t>Event Time:</w:t>
      </w:r>
    </w:p>
    <w:p w14:paraId="4E7F851C" w14:textId="77777777" w:rsidR="00C02022" w:rsidRDefault="00C02022" w:rsidP="00C02022">
      <w:pPr>
        <w:pStyle w:val="NormalWeb"/>
        <w:rPr>
          <w:rFonts w:ascii="Times" w:hAnsi="Times"/>
          <w:color w:val="000000"/>
          <w:sz w:val="27"/>
          <w:szCs w:val="27"/>
        </w:rPr>
      </w:pPr>
      <w:r>
        <w:rPr>
          <w:rFonts w:ascii="Times" w:hAnsi="Times"/>
          <w:color w:val="000000"/>
          <w:sz w:val="27"/>
          <w:szCs w:val="27"/>
        </w:rPr>
        <w:t xml:space="preserve">Event Organizer:(organizing RSO, class, or </w:t>
      </w:r>
      <w:proofErr w:type="gramStart"/>
      <w:r>
        <w:rPr>
          <w:rFonts w:ascii="Times" w:hAnsi="Times"/>
          <w:color w:val="000000"/>
          <w:sz w:val="27"/>
          <w:szCs w:val="27"/>
        </w:rPr>
        <w:t>other</w:t>
      </w:r>
      <w:proofErr w:type="gramEnd"/>
      <w:r>
        <w:rPr>
          <w:rFonts w:ascii="Times" w:hAnsi="Times"/>
          <w:color w:val="000000"/>
          <w:sz w:val="27"/>
          <w:szCs w:val="27"/>
        </w:rPr>
        <w:t xml:space="preserve"> group/individual):</w:t>
      </w:r>
    </w:p>
    <w:p w14:paraId="0D226E9F" w14:textId="77777777" w:rsidR="00C02022" w:rsidRDefault="00C02022" w:rsidP="00C02022">
      <w:pPr>
        <w:pStyle w:val="NormalWeb"/>
        <w:rPr>
          <w:rFonts w:ascii="Times" w:hAnsi="Times"/>
          <w:color w:val="000000"/>
          <w:sz w:val="27"/>
          <w:szCs w:val="27"/>
        </w:rPr>
      </w:pPr>
      <w:r>
        <w:rPr>
          <w:rFonts w:ascii="Times" w:hAnsi="Times"/>
          <w:color w:val="000000"/>
          <w:sz w:val="27"/>
          <w:szCs w:val="27"/>
        </w:rPr>
        <w:t>Event Contact Person:</w:t>
      </w:r>
    </w:p>
    <w:p w14:paraId="7CFA8F5E" w14:textId="77777777" w:rsidR="00C02022" w:rsidRDefault="00C02022" w:rsidP="00C02022">
      <w:pPr>
        <w:pStyle w:val="NormalWeb"/>
        <w:rPr>
          <w:rFonts w:ascii="Times" w:hAnsi="Times"/>
          <w:color w:val="000000"/>
          <w:sz w:val="27"/>
          <w:szCs w:val="27"/>
        </w:rPr>
      </w:pPr>
      <w:r>
        <w:rPr>
          <w:rFonts w:ascii="Times" w:hAnsi="Times"/>
          <w:color w:val="000000"/>
          <w:sz w:val="27"/>
          <w:szCs w:val="27"/>
        </w:rPr>
        <w:t>Event Contact Phone:</w:t>
      </w:r>
    </w:p>
    <w:p w14:paraId="335AFF89" w14:textId="77777777" w:rsidR="00C02022" w:rsidRDefault="00C02022" w:rsidP="00C02022">
      <w:pPr>
        <w:pStyle w:val="NormalWeb"/>
        <w:rPr>
          <w:rFonts w:ascii="Times" w:hAnsi="Times"/>
          <w:color w:val="000000"/>
          <w:sz w:val="27"/>
          <w:szCs w:val="27"/>
        </w:rPr>
      </w:pPr>
      <w:r>
        <w:rPr>
          <w:rFonts w:ascii="Times" w:hAnsi="Times"/>
          <w:color w:val="000000"/>
          <w:sz w:val="27"/>
          <w:szCs w:val="27"/>
        </w:rPr>
        <w:t>This should be the phone number of the organization/individual organizing the event.</w:t>
      </w:r>
    </w:p>
    <w:p w14:paraId="450A044F" w14:textId="70DE6C9A" w:rsidR="00C02022" w:rsidRDefault="00C02022" w:rsidP="00C02022">
      <w:pPr>
        <w:pStyle w:val="NormalWeb"/>
        <w:rPr>
          <w:rFonts w:ascii="Times" w:hAnsi="Times"/>
          <w:color w:val="000000"/>
          <w:sz w:val="27"/>
          <w:szCs w:val="27"/>
        </w:rPr>
      </w:pPr>
      <w:r>
        <w:rPr>
          <w:rFonts w:ascii="Times" w:hAnsi="Times"/>
          <w:color w:val="000000"/>
          <w:sz w:val="27"/>
          <w:szCs w:val="27"/>
        </w:rPr>
        <w:t>Event Contact E-mail</w:t>
      </w:r>
      <w:r w:rsidR="00B23C14">
        <w:rPr>
          <w:rFonts w:ascii="Times" w:hAnsi="Times"/>
          <w:color w:val="000000"/>
          <w:sz w:val="27"/>
          <w:szCs w:val="27"/>
        </w:rPr>
        <w:t>:</w:t>
      </w:r>
    </w:p>
    <w:p w14:paraId="2C5426DD" w14:textId="77777777" w:rsidR="00C02022" w:rsidRDefault="00C02022" w:rsidP="00C02022">
      <w:pPr>
        <w:pStyle w:val="NormalWeb"/>
        <w:rPr>
          <w:rFonts w:ascii="Times" w:hAnsi="Times"/>
          <w:color w:val="000000"/>
          <w:sz w:val="27"/>
          <w:szCs w:val="27"/>
        </w:rPr>
      </w:pPr>
      <w:r>
        <w:rPr>
          <w:rFonts w:ascii="Times" w:hAnsi="Times"/>
          <w:color w:val="000000"/>
          <w:sz w:val="27"/>
          <w:szCs w:val="27"/>
        </w:rPr>
        <w:t>Event Site Address:</w:t>
      </w:r>
    </w:p>
    <w:p w14:paraId="3363AFCC" w14:textId="77777777" w:rsidR="00C02022" w:rsidRDefault="00C02022" w:rsidP="00C02022">
      <w:pPr>
        <w:pStyle w:val="NormalWeb"/>
        <w:rPr>
          <w:rFonts w:ascii="Times" w:hAnsi="Times"/>
          <w:color w:val="000000"/>
          <w:sz w:val="27"/>
          <w:szCs w:val="27"/>
        </w:rPr>
      </w:pPr>
      <w:r>
        <w:rPr>
          <w:rFonts w:ascii="Times" w:hAnsi="Times"/>
          <w:color w:val="000000"/>
          <w:sz w:val="27"/>
          <w:szCs w:val="27"/>
        </w:rPr>
        <w:t>Event Type:</w:t>
      </w:r>
    </w:p>
    <w:p w14:paraId="125BF1D7" w14:textId="77777777" w:rsidR="00C02022" w:rsidRDefault="00C02022" w:rsidP="00C02022">
      <w:pPr>
        <w:pStyle w:val="NormalWeb"/>
        <w:rPr>
          <w:rFonts w:ascii="Times" w:hAnsi="Times"/>
          <w:color w:val="000000"/>
          <w:sz w:val="27"/>
          <w:szCs w:val="27"/>
        </w:rPr>
      </w:pPr>
      <w:r>
        <w:rPr>
          <w:rFonts w:ascii="Times" w:hAnsi="Times"/>
          <w:color w:val="000000"/>
          <w:sz w:val="27"/>
          <w:szCs w:val="27"/>
        </w:rPr>
        <w:t>Event Description:</w:t>
      </w:r>
    </w:p>
    <w:p w14:paraId="6C597894" w14:textId="77777777" w:rsidR="00C02022" w:rsidRDefault="00C02022" w:rsidP="00C02022">
      <w:pPr>
        <w:pStyle w:val="NormalWeb"/>
        <w:rPr>
          <w:rFonts w:ascii="Times" w:hAnsi="Times"/>
          <w:color w:val="000000"/>
          <w:sz w:val="27"/>
          <w:szCs w:val="27"/>
        </w:rPr>
      </w:pPr>
      <w:r>
        <w:rPr>
          <w:rFonts w:ascii="Times" w:hAnsi="Times"/>
          <w:color w:val="000000"/>
          <w:sz w:val="27"/>
          <w:szCs w:val="27"/>
        </w:rPr>
        <w:t>Point-of-Care test to be used during the event:</w:t>
      </w:r>
    </w:p>
    <w:p w14:paraId="7EBF4B6F" w14:textId="0EF1E4AD" w:rsidR="00B23C14" w:rsidRDefault="00C02022" w:rsidP="00C02022">
      <w:pPr>
        <w:pStyle w:val="NormalWeb"/>
        <w:rPr>
          <w:rFonts w:ascii="Times" w:hAnsi="Times"/>
          <w:color w:val="000000"/>
          <w:sz w:val="27"/>
          <w:szCs w:val="27"/>
        </w:rPr>
      </w:pPr>
      <w:r>
        <w:rPr>
          <w:rFonts w:ascii="Times" w:hAnsi="Times"/>
          <w:color w:val="000000"/>
          <w:sz w:val="27"/>
          <w:szCs w:val="27"/>
        </w:rPr>
        <w:t>Description of</w:t>
      </w:r>
      <w:r w:rsidR="00B23C14">
        <w:rPr>
          <w:rFonts w:ascii="Times" w:hAnsi="Times"/>
          <w:color w:val="000000"/>
          <w:sz w:val="27"/>
          <w:szCs w:val="27"/>
        </w:rPr>
        <w:t xml:space="preserve"> </w:t>
      </w:r>
      <w:r>
        <w:rPr>
          <w:rFonts w:ascii="Times" w:hAnsi="Times"/>
          <w:color w:val="000000"/>
          <w:sz w:val="27"/>
          <w:szCs w:val="27"/>
        </w:rPr>
        <w:t xml:space="preserve">Volunteer Duties: </w:t>
      </w:r>
    </w:p>
    <w:p w14:paraId="56453ADC" w14:textId="3C901696" w:rsidR="00C02022" w:rsidRDefault="00C02022" w:rsidP="00C02022">
      <w:pPr>
        <w:pStyle w:val="NormalWeb"/>
        <w:rPr>
          <w:rFonts w:ascii="Times" w:hAnsi="Times"/>
          <w:color w:val="000000"/>
          <w:sz w:val="27"/>
          <w:szCs w:val="27"/>
        </w:rPr>
      </w:pPr>
      <w:r>
        <w:rPr>
          <w:rFonts w:ascii="Times" w:hAnsi="Times"/>
          <w:color w:val="000000"/>
          <w:sz w:val="27"/>
          <w:szCs w:val="27"/>
        </w:rPr>
        <w:t>Preceptor/Advisor Name:</w:t>
      </w:r>
    </w:p>
    <w:p w14:paraId="38EFFE83" w14:textId="77777777" w:rsidR="00C02022" w:rsidRDefault="00C02022" w:rsidP="00C02022">
      <w:pPr>
        <w:pStyle w:val="NormalWeb"/>
        <w:rPr>
          <w:rFonts w:ascii="Times" w:hAnsi="Times"/>
          <w:color w:val="000000"/>
          <w:sz w:val="27"/>
          <w:szCs w:val="27"/>
        </w:rPr>
      </w:pPr>
      <w:r>
        <w:rPr>
          <w:rFonts w:ascii="Times" w:hAnsi="Times"/>
          <w:color w:val="000000"/>
          <w:sz w:val="27"/>
          <w:szCs w:val="27"/>
        </w:rPr>
        <w:t>Preceptor/Advisor E-mail:</w:t>
      </w:r>
    </w:p>
    <w:p w14:paraId="2B0402F3" w14:textId="1543BE2E" w:rsidR="00C02022" w:rsidRDefault="00C02022" w:rsidP="00C02022">
      <w:pPr>
        <w:pStyle w:val="NormalWeb"/>
        <w:rPr>
          <w:rFonts w:ascii="Times" w:hAnsi="Times"/>
          <w:color w:val="000000"/>
          <w:sz w:val="27"/>
          <w:szCs w:val="27"/>
        </w:rPr>
      </w:pPr>
      <w:r>
        <w:rPr>
          <w:rFonts w:ascii="Times" w:hAnsi="Times"/>
          <w:color w:val="000000"/>
          <w:sz w:val="27"/>
          <w:szCs w:val="27"/>
        </w:rPr>
        <w:t>Preceptor/Advisor Phone</w:t>
      </w:r>
      <w:r w:rsidR="00B23C14">
        <w:rPr>
          <w:rFonts w:ascii="Times" w:hAnsi="Times"/>
          <w:color w:val="000000"/>
          <w:sz w:val="27"/>
          <w:szCs w:val="27"/>
        </w:rPr>
        <w:t xml:space="preserve">: </w:t>
      </w:r>
    </w:p>
    <w:p w14:paraId="3F6571D1" w14:textId="12692B78" w:rsidR="00B23C14" w:rsidRDefault="00B23C14" w:rsidP="00C02022">
      <w:pPr>
        <w:pStyle w:val="NormalWeb"/>
        <w:rPr>
          <w:rFonts w:ascii="Times" w:hAnsi="Times"/>
          <w:color w:val="000000"/>
          <w:sz w:val="27"/>
          <w:szCs w:val="27"/>
        </w:rPr>
      </w:pPr>
      <w:r>
        <w:rPr>
          <w:rFonts w:ascii="Times" w:hAnsi="Times"/>
          <w:color w:val="000000"/>
          <w:sz w:val="27"/>
          <w:szCs w:val="27"/>
        </w:rPr>
        <w:t xml:space="preserve">Faculty/Staff/Student Event Participant Names: </w:t>
      </w:r>
    </w:p>
    <w:p w14:paraId="53F1DECC" w14:textId="77777777" w:rsidR="00C02022" w:rsidRDefault="00C02022" w:rsidP="00C02022">
      <w:pPr>
        <w:pStyle w:val="NormalWeb"/>
        <w:rPr>
          <w:rFonts w:ascii="Times" w:hAnsi="Times"/>
          <w:color w:val="000000"/>
          <w:sz w:val="27"/>
          <w:szCs w:val="27"/>
        </w:rPr>
      </w:pPr>
      <w:r>
        <w:rPr>
          <w:rFonts w:ascii="Times" w:hAnsi="Times"/>
          <w:color w:val="000000"/>
          <w:sz w:val="27"/>
          <w:szCs w:val="27"/>
        </w:rPr>
        <w:t>Additional Comments:</w:t>
      </w:r>
    </w:p>
    <w:p w14:paraId="0B3E9FE8" w14:textId="22696942" w:rsidR="00B23C14" w:rsidRDefault="00C02022" w:rsidP="00C02022">
      <w:pPr>
        <w:pStyle w:val="NormalWeb"/>
        <w:rPr>
          <w:rFonts w:ascii="Times" w:hAnsi="Times"/>
          <w:color w:val="000000"/>
          <w:sz w:val="27"/>
          <w:szCs w:val="27"/>
        </w:rPr>
      </w:pPr>
      <w:r>
        <w:rPr>
          <w:rFonts w:ascii="Times" w:hAnsi="Times"/>
          <w:color w:val="000000"/>
          <w:sz w:val="27"/>
          <w:szCs w:val="27"/>
        </w:rPr>
        <w:lastRenderedPageBreak/>
        <w:t xml:space="preserve">Please </w:t>
      </w:r>
      <w:r w:rsidR="00B23C14">
        <w:rPr>
          <w:rFonts w:ascii="Times" w:hAnsi="Times"/>
          <w:color w:val="000000"/>
          <w:sz w:val="27"/>
          <w:szCs w:val="27"/>
        </w:rPr>
        <w:t>complete this form using this LINK</w:t>
      </w:r>
      <w:r w:rsidR="00C90DCF">
        <w:rPr>
          <w:rFonts w:ascii="Times" w:hAnsi="Times"/>
          <w:color w:val="000000"/>
          <w:sz w:val="27"/>
          <w:szCs w:val="27"/>
        </w:rPr>
        <w:t xml:space="preserve"> </w:t>
      </w:r>
      <w:hyperlink r:id="rId7" w:tooltip="Link to COP POCT Form" w:history="1">
        <w:r w:rsidR="00C90DCF" w:rsidRPr="00C06B39">
          <w:rPr>
            <w:rStyle w:val="Hyperlink"/>
            <w:rFonts w:ascii="Times" w:hAnsi="Times"/>
            <w:sz w:val="27"/>
            <w:szCs w:val="27"/>
          </w:rPr>
          <w:t>Link to COP POCT form</w:t>
        </w:r>
      </w:hyperlink>
    </w:p>
    <w:p w14:paraId="06DA5223" w14:textId="04B205AB" w:rsidR="00C02022" w:rsidRDefault="00B23C14" w:rsidP="00C02022">
      <w:pPr>
        <w:pStyle w:val="NormalWeb"/>
        <w:rPr>
          <w:rFonts w:ascii="Times" w:hAnsi="Times"/>
          <w:color w:val="000000"/>
          <w:sz w:val="27"/>
          <w:szCs w:val="27"/>
        </w:rPr>
      </w:pPr>
      <w:r>
        <w:rPr>
          <w:rFonts w:ascii="Times" w:hAnsi="Times"/>
          <w:color w:val="000000"/>
          <w:sz w:val="27"/>
          <w:szCs w:val="27"/>
        </w:rPr>
        <w:t>Please direct any questions or concerns</w:t>
      </w:r>
      <w:r w:rsidR="00C02022">
        <w:rPr>
          <w:rFonts w:ascii="Times" w:hAnsi="Times"/>
          <w:color w:val="000000"/>
          <w:sz w:val="27"/>
          <w:szCs w:val="27"/>
        </w:rPr>
        <w:t xml:space="preserve"> to barbo@ulm.edu</w:t>
      </w:r>
    </w:p>
    <w:p w14:paraId="31EAB6F3" w14:textId="77777777" w:rsidR="00C02022" w:rsidRDefault="00C02022" w:rsidP="00C02022">
      <w:pPr>
        <w:pStyle w:val="NormalWeb"/>
        <w:rPr>
          <w:rFonts w:ascii="Times" w:hAnsi="Times"/>
          <w:color w:val="000000"/>
          <w:sz w:val="27"/>
          <w:szCs w:val="27"/>
        </w:rPr>
      </w:pPr>
    </w:p>
    <w:p w14:paraId="14D32671" w14:textId="49A5F970" w:rsidR="00687E86" w:rsidRDefault="00687E86"/>
    <w:sectPr w:rsidR="00687E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4A79"/>
    <w:multiLevelType w:val="hybridMultilevel"/>
    <w:tmpl w:val="9D1E29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D78EF"/>
    <w:multiLevelType w:val="hybridMultilevel"/>
    <w:tmpl w:val="5D02A95E"/>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EB4643"/>
    <w:multiLevelType w:val="hybridMultilevel"/>
    <w:tmpl w:val="8AF2EB4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247513"/>
    <w:multiLevelType w:val="hybridMultilevel"/>
    <w:tmpl w:val="931AE89C"/>
    <w:lvl w:ilvl="0" w:tplc="381CD694">
      <w:start w:val="1"/>
      <w:numFmt w:val="lowerLetter"/>
      <w:lvlText w:val="%1."/>
      <w:lvlJc w:val="left"/>
      <w:pPr>
        <w:ind w:left="1080" w:hanging="360"/>
      </w:pPr>
      <w:rPr>
        <w:rFonts w:hint="default"/>
      </w:rPr>
    </w:lvl>
    <w:lvl w:ilvl="1" w:tplc="3202F6AA">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900187"/>
    <w:multiLevelType w:val="hybridMultilevel"/>
    <w:tmpl w:val="C64A9BDC"/>
    <w:lvl w:ilvl="0" w:tplc="2D603EF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BD92E2E"/>
    <w:multiLevelType w:val="hybridMultilevel"/>
    <w:tmpl w:val="CC9C18A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71D263E0"/>
    <w:multiLevelType w:val="hybridMultilevel"/>
    <w:tmpl w:val="9ED01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13958">
    <w:abstractNumId w:val="6"/>
  </w:num>
  <w:num w:numId="2" w16cid:durableId="641812925">
    <w:abstractNumId w:val="3"/>
  </w:num>
  <w:num w:numId="3" w16cid:durableId="819420080">
    <w:abstractNumId w:val="1"/>
  </w:num>
  <w:num w:numId="4" w16cid:durableId="1373264058">
    <w:abstractNumId w:val="0"/>
  </w:num>
  <w:num w:numId="5" w16cid:durableId="795368303">
    <w:abstractNumId w:val="5"/>
  </w:num>
  <w:num w:numId="6" w16cid:durableId="1414740946">
    <w:abstractNumId w:val="4"/>
  </w:num>
  <w:num w:numId="7" w16cid:durableId="1566528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22"/>
    <w:rsid w:val="00005D5A"/>
    <w:rsid w:val="00013CF8"/>
    <w:rsid w:val="000C2C0E"/>
    <w:rsid w:val="00145BA4"/>
    <w:rsid w:val="002674B5"/>
    <w:rsid w:val="00387E41"/>
    <w:rsid w:val="003A4246"/>
    <w:rsid w:val="004C0B81"/>
    <w:rsid w:val="004F788F"/>
    <w:rsid w:val="0053697A"/>
    <w:rsid w:val="00545904"/>
    <w:rsid w:val="00687E86"/>
    <w:rsid w:val="00946610"/>
    <w:rsid w:val="009933AC"/>
    <w:rsid w:val="009E218F"/>
    <w:rsid w:val="00A07C73"/>
    <w:rsid w:val="00B23C14"/>
    <w:rsid w:val="00BA6618"/>
    <w:rsid w:val="00C02022"/>
    <w:rsid w:val="00C90DCF"/>
    <w:rsid w:val="00CD7BC8"/>
    <w:rsid w:val="00D70556"/>
    <w:rsid w:val="00E72016"/>
    <w:rsid w:val="00EB0411"/>
    <w:rsid w:val="00F37509"/>
    <w:rsid w:val="62432D91"/>
    <w:rsid w:val="69F73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AE467"/>
  <w15:chartTrackingRefBased/>
  <w15:docId w15:val="{248866C5-C2F3-394D-8268-71FEA21D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0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20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20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0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0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0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0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0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0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0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20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20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0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0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022"/>
    <w:rPr>
      <w:rFonts w:eastAsiaTheme="majorEastAsia" w:cstheme="majorBidi"/>
      <w:color w:val="272727" w:themeColor="text1" w:themeTint="D8"/>
    </w:rPr>
  </w:style>
  <w:style w:type="paragraph" w:styleId="Title">
    <w:name w:val="Title"/>
    <w:basedOn w:val="Normal"/>
    <w:next w:val="Normal"/>
    <w:link w:val="TitleChar"/>
    <w:uiPriority w:val="10"/>
    <w:qFormat/>
    <w:rsid w:val="00C020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0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0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2022"/>
    <w:rPr>
      <w:i/>
      <w:iCs/>
      <w:color w:val="404040" w:themeColor="text1" w:themeTint="BF"/>
    </w:rPr>
  </w:style>
  <w:style w:type="paragraph" w:styleId="ListParagraph">
    <w:name w:val="List Paragraph"/>
    <w:basedOn w:val="Normal"/>
    <w:uiPriority w:val="34"/>
    <w:qFormat/>
    <w:rsid w:val="00C02022"/>
    <w:pPr>
      <w:ind w:left="720"/>
      <w:contextualSpacing/>
    </w:pPr>
  </w:style>
  <w:style w:type="character" w:styleId="IntenseEmphasis">
    <w:name w:val="Intense Emphasis"/>
    <w:basedOn w:val="DefaultParagraphFont"/>
    <w:uiPriority w:val="21"/>
    <w:qFormat/>
    <w:rsid w:val="00C02022"/>
    <w:rPr>
      <w:i/>
      <w:iCs/>
      <w:color w:val="0F4761" w:themeColor="accent1" w:themeShade="BF"/>
    </w:rPr>
  </w:style>
  <w:style w:type="paragraph" w:styleId="IntenseQuote">
    <w:name w:val="Intense Quote"/>
    <w:basedOn w:val="Normal"/>
    <w:next w:val="Normal"/>
    <w:link w:val="IntenseQuoteChar"/>
    <w:uiPriority w:val="30"/>
    <w:qFormat/>
    <w:rsid w:val="00C02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022"/>
    <w:rPr>
      <w:i/>
      <w:iCs/>
      <w:color w:val="0F4761" w:themeColor="accent1" w:themeShade="BF"/>
    </w:rPr>
  </w:style>
  <w:style w:type="character" w:styleId="IntenseReference">
    <w:name w:val="Intense Reference"/>
    <w:basedOn w:val="DefaultParagraphFont"/>
    <w:uiPriority w:val="32"/>
    <w:qFormat/>
    <w:rsid w:val="00C02022"/>
    <w:rPr>
      <w:b/>
      <w:bCs/>
      <w:smallCaps/>
      <w:color w:val="0F4761" w:themeColor="accent1" w:themeShade="BF"/>
      <w:spacing w:val="5"/>
    </w:rPr>
  </w:style>
  <w:style w:type="paragraph" w:styleId="NormalWeb">
    <w:name w:val="Normal (Web)"/>
    <w:basedOn w:val="Normal"/>
    <w:uiPriority w:val="99"/>
    <w:unhideWhenUsed/>
    <w:rsid w:val="00C0202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674B5"/>
    <w:rPr>
      <w:color w:val="467886" w:themeColor="hyperlink"/>
      <w:u w:val="single"/>
    </w:rPr>
  </w:style>
  <w:style w:type="character" w:styleId="UnresolvedMention">
    <w:name w:val="Unresolved Mention"/>
    <w:basedOn w:val="DefaultParagraphFont"/>
    <w:uiPriority w:val="99"/>
    <w:semiHidden/>
    <w:unhideWhenUsed/>
    <w:rsid w:val="002674B5"/>
    <w:rPr>
      <w:color w:val="605E5C"/>
      <w:shd w:val="clear" w:color="auto" w:fill="E1DFDD"/>
    </w:rPr>
  </w:style>
  <w:style w:type="character" w:styleId="FollowedHyperlink">
    <w:name w:val="FollowedHyperlink"/>
    <w:basedOn w:val="DefaultParagraphFont"/>
    <w:uiPriority w:val="99"/>
    <w:semiHidden/>
    <w:unhideWhenUsed/>
    <w:rsid w:val="00EB04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984879">
      <w:bodyDiv w:val="1"/>
      <w:marLeft w:val="0"/>
      <w:marRight w:val="0"/>
      <w:marTop w:val="0"/>
      <w:marBottom w:val="0"/>
      <w:divBdr>
        <w:top w:val="none" w:sz="0" w:space="0" w:color="auto"/>
        <w:left w:val="none" w:sz="0" w:space="0" w:color="auto"/>
        <w:bottom w:val="none" w:sz="0" w:space="0" w:color="auto"/>
        <w:right w:val="none" w:sz="0" w:space="0" w:color="auto"/>
      </w:divBdr>
    </w:div>
    <w:div w:id="208865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http://www.osha.gov/SLTC/bloodbornepathogens/index.html" TargetMode="External" Type="http://schemas.openxmlformats.org/officeDocument/2006/relationships/hyperlink"/><Relationship Id="rId6" Target="http://www.cdc.gov/hai/" TargetMode="External" Type="http://schemas.openxmlformats.org/officeDocument/2006/relationships/hyperlink"/><Relationship Id="rId7" Target="https://forms.office.com/r/51PPGFLYH5"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614</Words>
  <Characters>3686</Characters>
  <Application>Microsoft Office Word</Application>
  <DocSecurity>0</DocSecurity>
  <Lines>409</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2024-10-28T21:30:00Z</dcterms:created>
  <dc:creator>Ashley Barbo</dc:creator>
  <cp:lastModifiedBy>Marcia Wells</cp:lastModifiedBy>
  <dcterms:modified xsi:type="dcterms:W3CDTF">2026-04-09T17:05:00Z</dcterms:modified>
  <cp:revision>11</cp:revision>
  <dc:title>College of Pharmacy Point of Care Testing Events Procedures</dc:title>
</cp:coreProperties>
</file>

<file path=docProps/custom.xml><?xml version="1.0" encoding="utf-8"?>
<Properties xmlns="http://schemas.openxmlformats.org/officeDocument/2006/custom-properties" xmlns:vt="http://schemas.openxmlformats.org/officeDocument/2006/docPropsVTypes">
  <property pid="2" fmtid="{D5CDD505-2E9C-101B-9397-08002B2CF9AE}" name="data-panorama-remediation-history">
    <vt:lpwstr>[{"title":"College of Pharmacy Point of Care Testing Events Procedures","pageNumber":0,"geomIndex":-1,"issueTypeId":"MissingTitleIssue:DOCX","dismiss":false,"pageNumbers":[-1],"coordinatesList":[null]},{"pageNumber":0,"geomIndex":1506,"lastGeomIndex":1603,"rowIndex":-1,"cellIndex":-1,"textElement":"http://www.osha.gov/SLTC/bloodbornep","hyperlinkContext":"Link to OSHA guide for bloodborne pathogens","isLinkDescriptionVerified":false,"identifiers":{"PARAGRAPH_ID":"14","RUN_ID":"42"},"issueTypeId":"HyperlinkContextIssue:DOCX","dismiss":false,"pageNumbers":[2],"coordinatesList":[[144.10000610351562,316.8500061035156,255.39297485351562,9.706500053405762]]},{"pageNumber":0,"geomIndex":1506,"lastGeomIndex":1702,"rowIndex":-1,"cellIndex":-1,"textElement":"http://www.cdc.gov/hai/","hyperlinkContext":"Link to CDC guidelines for blood exposure","isLinkDescriptionVerified":false,"identifiers":{"PARAGRAPH_ID":"14","RUN_ID":"48"},"issueTypeId":"HyperlinkContextIssue:DOCX","dismiss":false,"pageNumbers":[2],"coordinatesList":[[241.64999389648438,353.6499938964844,152.198974609375,9.706500053405762]]},{"pageNumber":0,"geomIndex":3422,"lastGeomIndex":3494,"rowIndex":-1,"cellIndex":-1,"textElement":"https://forms.office.com/r/51PPGFLYH5","hyperlinkContext":"Link to COP POCT form","isLinkDescriptionVerified":false,"identifiers":{"PARAGRAPH_ID":"49","RUN_ID":"118"},"issueTypeId":"HyperlinkContextIssue:DOCX","dismiss":false,"pageNumbers":[5],"coordinatesList":[[72.0999984741211,202.04998779296875,249.19657135009766,9.706500053405762]]}]</vt:lpwstr>
  </property>
  <property pid="3" fmtid="{D5CDD505-2E9C-101B-9397-08002B2CF9AE}" name="VerifiedLinkDescriptions">
    <vt:lpwstr>http://www.osha.gov/SLTC/bloodbornep,http://www.cdc.gov/hai/,https://forms.office.com/r/51PPGFLYH5</vt:lpwstr>
  </property>
</Properties>
</file>