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C944" w14:textId="0363A3A8" w:rsidR="00E17685" w:rsidRPr="00E17685" w:rsidRDefault="000B6C3D" w:rsidP="0078773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SPRING</w:t>
      </w:r>
      <w:r w:rsidR="009567C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E17685" w:rsidRPr="00E17685">
        <w:rPr>
          <w:b/>
          <w:sz w:val="28"/>
          <w:szCs w:val="28"/>
        </w:rPr>
        <w:t xml:space="preserve"> PAYMENT PLAN</w:t>
      </w:r>
    </w:p>
    <w:p w14:paraId="7DB80BF1" w14:textId="77777777" w:rsidR="00813D3C" w:rsidRDefault="00813D3C" w:rsidP="0009132E">
      <w:pPr>
        <w:pStyle w:val="NoSpacing"/>
        <w:rPr>
          <w:b/>
          <w:sz w:val="24"/>
          <w:szCs w:val="24"/>
        </w:rPr>
      </w:pPr>
    </w:p>
    <w:p w14:paraId="11538569" w14:textId="77777777" w:rsidR="00B11D06" w:rsidRDefault="0009132E" w:rsidP="000913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Payment Methods</w:t>
      </w:r>
    </w:p>
    <w:p w14:paraId="4C31D753" w14:textId="77777777" w:rsidR="0009132E" w:rsidRDefault="0009132E" w:rsidP="0009132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9132E">
        <w:rPr>
          <w:sz w:val="24"/>
          <w:szCs w:val="24"/>
        </w:rPr>
        <w:t>Automatic bank payment</w:t>
      </w:r>
      <w:r>
        <w:rPr>
          <w:sz w:val="24"/>
          <w:szCs w:val="24"/>
        </w:rPr>
        <w:t xml:space="preserve"> (ACH)</w:t>
      </w:r>
    </w:p>
    <w:p w14:paraId="2F1E5E40" w14:textId="77777777" w:rsidR="0009132E" w:rsidRDefault="0009132E" w:rsidP="000913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Credit card/ debit card</w:t>
      </w:r>
    </w:p>
    <w:p w14:paraId="2983B1F5" w14:textId="77777777" w:rsidR="009D34D7" w:rsidRDefault="009D34D7" w:rsidP="0009132E">
      <w:pPr>
        <w:pStyle w:val="NoSpacing"/>
        <w:rPr>
          <w:sz w:val="24"/>
          <w:szCs w:val="24"/>
        </w:rPr>
      </w:pPr>
    </w:p>
    <w:p w14:paraId="3B128196" w14:textId="304F1895" w:rsidR="0009132E" w:rsidRDefault="00DD67AF" w:rsidP="000913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Four monthly installment p</w:t>
      </w:r>
      <w:r w:rsidR="0009132E">
        <w:rPr>
          <w:sz w:val="24"/>
          <w:szCs w:val="24"/>
        </w:rPr>
        <w:t>ay</w:t>
      </w:r>
      <w:r w:rsidR="00BD064C">
        <w:rPr>
          <w:sz w:val="24"/>
          <w:szCs w:val="24"/>
        </w:rPr>
        <w:t xml:space="preserve">ments are processed on the </w:t>
      </w:r>
      <w:r w:rsidR="00CC4CA2">
        <w:rPr>
          <w:sz w:val="24"/>
          <w:szCs w:val="24"/>
        </w:rPr>
        <w:t>eighth</w:t>
      </w:r>
      <w:r w:rsidR="00BD06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each month </w:t>
      </w:r>
      <w:r w:rsidR="00BD064C">
        <w:rPr>
          <w:sz w:val="24"/>
          <w:szCs w:val="24"/>
        </w:rPr>
        <w:t>(</w:t>
      </w:r>
      <w:r w:rsidR="000B6C3D">
        <w:rPr>
          <w:sz w:val="24"/>
          <w:szCs w:val="24"/>
        </w:rPr>
        <w:t>January</w:t>
      </w:r>
      <w:r w:rsidR="00BD064C">
        <w:rPr>
          <w:sz w:val="24"/>
          <w:szCs w:val="24"/>
        </w:rPr>
        <w:t xml:space="preserve"> </w:t>
      </w:r>
      <w:r w:rsidR="00CC4CA2">
        <w:rPr>
          <w:sz w:val="24"/>
          <w:szCs w:val="24"/>
        </w:rPr>
        <w:t>8</w:t>
      </w:r>
      <w:r w:rsidR="00BD064C" w:rsidRPr="00BD064C">
        <w:rPr>
          <w:sz w:val="24"/>
          <w:szCs w:val="24"/>
          <w:vertAlign w:val="superscript"/>
        </w:rPr>
        <w:t>th</w:t>
      </w:r>
      <w:r w:rsidR="00BD064C">
        <w:rPr>
          <w:sz w:val="24"/>
          <w:szCs w:val="24"/>
        </w:rPr>
        <w:t xml:space="preserve">, </w:t>
      </w:r>
      <w:r w:rsidR="000B6C3D">
        <w:rPr>
          <w:sz w:val="24"/>
          <w:szCs w:val="24"/>
        </w:rPr>
        <w:t>February</w:t>
      </w:r>
      <w:r w:rsidR="00BD064C">
        <w:rPr>
          <w:sz w:val="24"/>
          <w:szCs w:val="24"/>
        </w:rPr>
        <w:t xml:space="preserve"> </w:t>
      </w:r>
      <w:r w:rsidR="00CC4CA2">
        <w:rPr>
          <w:sz w:val="24"/>
          <w:szCs w:val="24"/>
        </w:rPr>
        <w:t>8</w:t>
      </w:r>
      <w:r w:rsidR="00BD064C" w:rsidRPr="00BD064C">
        <w:rPr>
          <w:sz w:val="24"/>
          <w:szCs w:val="24"/>
          <w:vertAlign w:val="superscript"/>
        </w:rPr>
        <w:t>th</w:t>
      </w:r>
      <w:r w:rsidR="00BD064C">
        <w:rPr>
          <w:sz w:val="24"/>
          <w:szCs w:val="24"/>
        </w:rPr>
        <w:t xml:space="preserve">, </w:t>
      </w:r>
      <w:r w:rsidR="000B6C3D">
        <w:rPr>
          <w:sz w:val="24"/>
          <w:szCs w:val="24"/>
        </w:rPr>
        <w:t>March</w:t>
      </w:r>
      <w:r w:rsidR="00BD064C">
        <w:rPr>
          <w:sz w:val="24"/>
          <w:szCs w:val="24"/>
        </w:rPr>
        <w:t xml:space="preserve"> </w:t>
      </w:r>
      <w:r w:rsidR="00CC4CA2">
        <w:rPr>
          <w:sz w:val="24"/>
          <w:szCs w:val="24"/>
        </w:rPr>
        <w:t>8</w:t>
      </w:r>
      <w:r w:rsidR="00BD064C" w:rsidRPr="00BD064C">
        <w:rPr>
          <w:sz w:val="24"/>
          <w:szCs w:val="24"/>
          <w:vertAlign w:val="superscript"/>
        </w:rPr>
        <w:t>th</w:t>
      </w:r>
      <w:r w:rsidR="00BD064C">
        <w:rPr>
          <w:sz w:val="24"/>
          <w:szCs w:val="24"/>
        </w:rPr>
        <w:t xml:space="preserve"> and </w:t>
      </w:r>
      <w:r w:rsidR="000B6C3D">
        <w:rPr>
          <w:sz w:val="24"/>
          <w:szCs w:val="24"/>
        </w:rPr>
        <w:t>April</w:t>
      </w:r>
      <w:r w:rsidR="00BD064C">
        <w:rPr>
          <w:sz w:val="24"/>
          <w:szCs w:val="24"/>
        </w:rPr>
        <w:t xml:space="preserve"> </w:t>
      </w:r>
      <w:r w:rsidR="00CC4CA2">
        <w:rPr>
          <w:sz w:val="24"/>
          <w:szCs w:val="24"/>
        </w:rPr>
        <w:t>8</w:t>
      </w:r>
      <w:r w:rsidR="00BD064C" w:rsidRPr="00BD064C">
        <w:rPr>
          <w:sz w:val="24"/>
          <w:szCs w:val="24"/>
          <w:vertAlign w:val="superscript"/>
        </w:rPr>
        <w:t>th</w:t>
      </w:r>
      <w:r w:rsidR="00BD064C">
        <w:rPr>
          <w:sz w:val="24"/>
          <w:szCs w:val="24"/>
        </w:rPr>
        <w:t xml:space="preserve">) </w:t>
      </w:r>
      <w:r w:rsidR="0009132E">
        <w:rPr>
          <w:sz w:val="24"/>
          <w:szCs w:val="24"/>
        </w:rPr>
        <w:t>and will continue until the balance is paid in full. If a credit/debit card is used, a 2.</w:t>
      </w:r>
      <w:r w:rsidR="00ED10CB">
        <w:rPr>
          <w:sz w:val="24"/>
          <w:szCs w:val="24"/>
        </w:rPr>
        <w:t>85</w:t>
      </w:r>
      <w:r w:rsidR="0009132E">
        <w:rPr>
          <w:sz w:val="24"/>
          <w:szCs w:val="24"/>
        </w:rPr>
        <w:t>%</w:t>
      </w:r>
      <w:r w:rsidR="00BD064C">
        <w:rPr>
          <w:sz w:val="24"/>
          <w:szCs w:val="24"/>
        </w:rPr>
        <w:t xml:space="preserve"> </w:t>
      </w:r>
      <w:r w:rsidR="00ED10CB">
        <w:rPr>
          <w:sz w:val="24"/>
          <w:szCs w:val="24"/>
        </w:rPr>
        <w:t xml:space="preserve">(minimum $3.00) </w:t>
      </w:r>
      <w:r w:rsidR="0009132E">
        <w:rPr>
          <w:sz w:val="24"/>
          <w:szCs w:val="24"/>
        </w:rPr>
        <w:t>service fee in addition to the enrollment fee</w:t>
      </w:r>
      <w:r w:rsidR="001E2487">
        <w:rPr>
          <w:sz w:val="24"/>
          <w:szCs w:val="24"/>
        </w:rPr>
        <w:t>,</w:t>
      </w:r>
      <w:r w:rsidR="0009132E">
        <w:rPr>
          <w:sz w:val="24"/>
          <w:szCs w:val="24"/>
        </w:rPr>
        <w:t xml:space="preserve"> will be assessed.</w:t>
      </w:r>
    </w:p>
    <w:p w14:paraId="50022425" w14:textId="77777777" w:rsidR="0009132E" w:rsidRDefault="0009132E" w:rsidP="0009132E">
      <w:pPr>
        <w:pStyle w:val="NoSpacing"/>
        <w:rPr>
          <w:sz w:val="24"/>
          <w:szCs w:val="24"/>
        </w:rPr>
      </w:pPr>
    </w:p>
    <w:p w14:paraId="7D31724F" w14:textId="77777777" w:rsidR="0009132E" w:rsidRDefault="0009132E" w:rsidP="000913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Cost to Participate</w:t>
      </w:r>
    </w:p>
    <w:p w14:paraId="6CFB3CDA" w14:textId="58D1B41A" w:rsidR="0009132E" w:rsidRPr="0009132E" w:rsidRDefault="0009132E" w:rsidP="0009132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$7</w:t>
      </w:r>
      <w:r w:rsidR="00D17BB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0B6C3D">
        <w:rPr>
          <w:sz w:val="24"/>
          <w:szCs w:val="24"/>
        </w:rPr>
        <w:t>non</w:t>
      </w:r>
      <w:r w:rsidR="002165A9">
        <w:rPr>
          <w:sz w:val="24"/>
          <w:szCs w:val="24"/>
        </w:rPr>
        <w:t>-</w:t>
      </w:r>
      <w:r w:rsidR="000B6C3D">
        <w:rPr>
          <w:sz w:val="24"/>
          <w:szCs w:val="24"/>
        </w:rPr>
        <w:t xml:space="preserve">refundable </w:t>
      </w:r>
      <w:r>
        <w:rPr>
          <w:sz w:val="24"/>
          <w:szCs w:val="24"/>
        </w:rPr>
        <w:t>enrollment fee per semester (ACH &amp; credit/debit card)</w:t>
      </w:r>
    </w:p>
    <w:p w14:paraId="7D5A76A5" w14:textId="77777777" w:rsidR="0009132E" w:rsidRPr="00074C7F" w:rsidRDefault="00B630F0" w:rsidP="0009132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$15</w:t>
      </w:r>
      <w:r w:rsidR="0009132E">
        <w:rPr>
          <w:sz w:val="24"/>
          <w:szCs w:val="24"/>
        </w:rPr>
        <w:t xml:space="preserve"> returned payment fee if a payment is returned</w:t>
      </w:r>
    </w:p>
    <w:p w14:paraId="12869719" w14:textId="77777777" w:rsidR="00074C7F" w:rsidRPr="00E17685" w:rsidRDefault="00074C7F" w:rsidP="0009132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$30 late payment fee for any installment not paid by due date</w:t>
      </w:r>
    </w:p>
    <w:p w14:paraId="505F5700" w14:textId="77777777" w:rsidR="009567CD" w:rsidRDefault="009567CD" w:rsidP="0009132E">
      <w:pPr>
        <w:pStyle w:val="NoSpacing"/>
        <w:rPr>
          <w:sz w:val="24"/>
          <w:szCs w:val="24"/>
        </w:rPr>
      </w:pPr>
    </w:p>
    <w:p w14:paraId="74996853" w14:textId="77777777" w:rsidR="0009132E" w:rsidRDefault="0009132E" w:rsidP="0009132E">
      <w:pPr>
        <w:pStyle w:val="NoSpacing"/>
        <w:rPr>
          <w:b/>
          <w:sz w:val="24"/>
          <w:szCs w:val="24"/>
        </w:rPr>
      </w:pPr>
      <w:r w:rsidRPr="0052447F">
        <w:rPr>
          <w:b/>
          <w:sz w:val="24"/>
          <w:szCs w:val="24"/>
          <w:u w:val="single"/>
        </w:rPr>
        <w:t>Please Note:</w:t>
      </w:r>
      <w:r>
        <w:rPr>
          <w:sz w:val="24"/>
          <w:szCs w:val="24"/>
        </w:rPr>
        <w:t xml:space="preserve"> All payments and fees are attempted </w:t>
      </w:r>
      <w:r w:rsidRPr="0052447F">
        <w:rPr>
          <w:b/>
          <w:sz w:val="24"/>
          <w:szCs w:val="24"/>
          <w:u w:val="single"/>
        </w:rPr>
        <w:t>automatically</w:t>
      </w:r>
      <w:r>
        <w:rPr>
          <w:sz w:val="24"/>
          <w:szCs w:val="24"/>
        </w:rPr>
        <w:t xml:space="preserve"> from your bank account or credit/debit card used to set up the plan. </w:t>
      </w:r>
      <w:r w:rsidRPr="00E17685">
        <w:rPr>
          <w:b/>
          <w:sz w:val="24"/>
          <w:szCs w:val="24"/>
        </w:rPr>
        <w:t>Do not make payments on your school account through Banner.</w:t>
      </w:r>
    </w:p>
    <w:p w14:paraId="3C442360" w14:textId="77777777" w:rsidR="00DD67AF" w:rsidRDefault="00DD67AF" w:rsidP="0009132E">
      <w:pPr>
        <w:pStyle w:val="NoSpacing"/>
        <w:rPr>
          <w:b/>
          <w:sz w:val="24"/>
          <w:szCs w:val="24"/>
        </w:rPr>
      </w:pPr>
    </w:p>
    <w:p w14:paraId="1D0DF105" w14:textId="0504829B" w:rsidR="00DD67AF" w:rsidRPr="00DD67AF" w:rsidRDefault="00DD67AF" w:rsidP="0009132E">
      <w:pPr>
        <w:pStyle w:val="NoSpacing"/>
        <w:rPr>
          <w:i/>
        </w:rPr>
      </w:pPr>
      <w:r w:rsidRPr="00DD67AF">
        <w:rPr>
          <w:i/>
        </w:rPr>
        <w:t xml:space="preserve">Once enrolled, </w:t>
      </w:r>
      <w:r w:rsidR="000B6C3D">
        <w:rPr>
          <w:i/>
        </w:rPr>
        <w:t xml:space="preserve">the </w:t>
      </w:r>
      <w:r w:rsidRPr="00DD67AF">
        <w:rPr>
          <w:i/>
        </w:rPr>
        <w:t>student has entered a binding contract for the duration of the semester.  Any adjustments to student’s fee bill</w:t>
      </w:r>
      <w:r>
        <w:rPr>
          <w:i/>
        </w:rPr>
        <w:t xml:space="preserve">, including financial aid adjustments, throughout the semester </w:t>
      </w:r>
      <w:r w:rsidRPr="00DD67AF">
        <w:rPr>
          <w:i/>
        </w:rPr>
        <w:t xml:space="preserve">will </w:t>
      </w:r>
      <w:r>
        <w:rPr>
          <w:i/>
        </w:rPr>
        <w:t>cause the payment plan to automatically recalculate</w:t>
      </w:r>
      <w:r w:rsidRPr="00DD67AF">
        <w:rPr>
          <w:i/>
        </w:rPr>
        <w:t>.</w:t>
      </w:r>
      <w:r>
        <w:rPr>
          <w:i/>
        </w:rPr>
        <w:t xml:space="preserve">  Any remaining installments will adjust accordingly.  Student is notified through Warhawk Email of any automated changes to his/her payment plan. </w:t>
      </w:r>
    </w:p>
    <w:p w14:paraId="3AE409CF" w14:textId="77777777" w:rsidR="0009132E" w:rsidRDefault="0009132E" w:rsidP="0009132E">
      <w:pPr>
        <w:pStyle w:val="NoSpacing"/>
        <w:rPr>
          <w:sz w:val="24"/>
          <w:szCs w:val="24"/>
        </w:rPr>
      </w:pPr>
    </w:p>
    <w:p w14:paraId="59591E7E" w14:textId="77777777" w:rsidR="0009132E" w:rsidRDefault="0009132E" w:rsidP="000913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Simple Steps to Enroll</w:t>
      </w:r>
    </w:p>
    <w:p w14:paraId="4AF3AEE0" w14:textId="77777777" w:rsidR="0009132E" w:rsidRPr="0009132E" w:rsidRDefault="0009132E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Go to </w:t>
      </w:r>
      <w:hyperlink r:id="rId6" w:history="1">
        <w:r w:rsidRPr="009642D6">
          <w:rPr>
            <w:rStyle w:val="Hyperlink"/>
            <w:sz w:val="24"/>
            <w:szCs w:val="24"/>
          </w:rPr>
          <w:t>http://banner.ulm.edu</w:t>
        </w:r>
      </w:hyperlink>
    </w:p>
    <w:p w14:paraId="01889ED2" w14:textId="77777777" w:rsidR="0009132E" w:rsidRPr="0009132E" w:rsidRDefault="0009132E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Login with User ID and Pin</w:t>
      </w:r>
    </w:p>
    <w:p w14:paraId="714190CA" w14:textId="77777777" w:rsidR="0009132E" w:rsidRPr="0009132E" w:rsidRDefault="0009132E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Select Student Account</w:t>
      </w:r>
    </w:p>
    <w:p w14:paraId="7B5C7F8E" w14:textId="4E2411F5" w:rsidR="0009132E" w:rsidRPr="009676C4" w:rsidRDefault="0009132E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Select Account Detail for Term/ </w:t>
      </w:r>
      <w:r w:rsidR="000931ED">
        <w:rPr>
          <w:sz w:val="24"/>
          <w:szCs w:val="24"/>
        </w:rPr>
        <w:t xml:space="preserve">select </w:t>
      </w:r>
      <w:r w:rsidR="002165A9">
        <w:rPr>
          <w:sz w:val="24"/>
          <w:szCs w:val="24"/>
        </w:rPr>
        <w:t>Spring 2026</w:t>
      </w:r>
    </w:p>
    <w:p w14:paraId="26965ECD" w14:textId="77777777" w:rsidR="009676C4" w:rsidRPr="009676C4" w:rsidRDefault="009676C4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Click Pay Now</w:t>
      </w:r>
    </w:p>
    <w:p w14:paraId="71BFADD2" w14:textId="77777777" w:rsidR="009676C4" w:rsidRPr="009676C4" w:rsidRDefault="009676C4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My Bill</w:t>
      </w:r>
    </w:p>
    <w:p w14:paraId="617C38D7" w14:textId="77777777" w:rsidR="009676C4" w:rsidRPr="009676C4" w:rsidRDefault="009676C4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Select Payment Plans</w:t>
      </w:r>
    </w:p>
    <w:p w14:paraId="759D6B24" w14:textId="77777777" w:rsidR="009676C4" w:rsidRDefault="009676C4" w:rsidP="009676C4">
      <w:pPr>
        <w:pStyle w:val="NoSpacing"/>
        <w:rPr>
          <w:sz w:val="24"/>
          <w:szCs w:val="24"/>
        </w:rPr>
      </w:pPr>
    </w:p>
    <w:p w14:paraId="0F990449" w14:textId="77777777" w:rsidR="00924A63" w:rsidRDefault="00924A63" w:rsidP="00AD0119">
      <w:pPr>
        <w:pStyle w:val="NoSpacing"/>
        <w:rPr>
          <w:sz w:val="24"/>
          <w:szCs w:val="24"/>
        </w:rPr>
      </w:pPr>
      <w:r w:rsidRPr="00924A63">
        <w:rPr>
          <w:b/>
          <w:sz w:val="24"/>
          <w:szCs w:val="24"/>
        </w:rPr>
        <w:t xml:space="preserve">NOTE: </w:t>
      </w:r>
      <w:r w:rsidR="00AD0119" w:rsidRPr="00AD0119">
        <w:rPr>
          <w:sz w:val="24"/>
          <w:szCs w:val="24"/>
        </w:rPr>
        <w:t>All</w:t>
      </w:r>
      <w:r w:rsidR="00AD0119">
        <w:rPr>
          <w:b/>
          <w:sz w:val="24"/>
          <w:szCs w:val="24"/>
        </w:rPr>
        <w:t xml:space="preserve"> </w:t>
      </w:r>
      <w:r w:rsidRPr="00924A63">
        <w:rPr>
          <w:sz w:val="24"/>
          <w:szCs w:val="24"/>
        </w:rPr>
        <w:t xml:space="preserve">enrollment fees and down payments will be processed immediately! </w:t>
      </w:r>
    </w:p>
    <w:p w14:paraId="7C46204F" w14:textId="77777777" w:rsidR="00E17685" w:rsidRDefault="00E17685" w:rsidP="00E17685">
      <w:pPr>
        <w:pStyle w:val="NoSpacing"/>
      </w:pPr>
    </w:p>
    <w:p w14:paraId="295274F5" w14:textId="27C2DECF" w:rsidR="00E17685" w:rsidRDefault="00E17685" w:rsidP="00E17685">
      <w:pPr>
        <w:pStyle w:val="NoSpacing"/>
      </w:pPr>
      <w:r w:rsidRPr="00A15F7D">
        <w:t>Please remember your account balance with the University must be paid in full</w:t>
      </w:r>
      <w:r>
        <w:t xml:space="preserve"> or set up </w:t>
      </w:r>
      <w:r w:rsidR="00475D2D">
        <w:t xml:space="preserve">on </w:t>
      </w:r>
      <w:r>
        <w:t xml:space="preserve">a payment plan </w:t>
      </w:r>
      <w:r w:rsidRPr="00A15F7D">
        <w:t>to avoid your classes being dropped, housing being cancelled and to register for future terms. Termination of agreement, NSF or incorrect payment information may result in classes being dropped.</w:t>
      </w:r>
    </w:p>
    <w:p w14:paraId="5B5D9107" w14:textId="77777777" w:rsidR="00E17685" w:rsidRDefault="00E17685" w:rsidP="00E17685">
      <w:pPr>
        <w:pStyle w:val="NoSpacing"/>
      </w:pPr>
    </w:p>
    <w:p w14:paraId="2F9191F6" w14:textId="79EA6DE2" w:rsidR="000C6C88" w:rsidRDefault="000C6C88" w:rsidP="000C6C88">
      <w:pPr>
        <w:pStyle w:val="NoSpacing"/>
        <w:rPr>
          <w:b/>
        </w:rPr>
      </w:pPr>
      <w:r w:rsidRPr="00D27133">
        <w:rPr>
          <w:b/>
        </w:rPr>
        <w:t>**If one or more of your scheduled payments declines or is returned as NSF you may be removed from the payment plan.</w:t>
      </w:r>
      <w:r w:rsidR="0042751A">
        <w:rPr>
          <w:b/>
        </w:rPr>
        <w:t>**</w:t>
      </w:r>
      <w:r w:rsidRPr="00D27133">
        <w:rPr>
          <w:b/>
        </w:rPr>
        <w:t xml:space="preserve"> </w:t>
      </w:r>
    </w:p>
    <w:p w14:paraId="2C6497B9" w14:textId="77777777" w:rsidR="0078773B" w:rsidRDefault="0078773B" w:rsidP="0078773B">
      <w:pPr>
        <w:rPr>
          <w:rFonts w:eastAsiaTheme="minorEastAsia"/>
          <w:noProof/>
        </w:rPr>
      </w:pPr>
      <w:bookmarkStart w:id="0" w:name="_MailAutoSig"/>
    </w:p>
    <w:tbl>
      <w:tblPr>
        <w:tblW w:w="7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975"/>
      </w:tblGrid>
      <w:tr w:rsidR="0078773B" w14:paraId="04165CEB" w14:textId="77777777" w:rsidTr="0078773B">
        <w:trPr>
          <w:trHeight w:val="1182"/>
        </w:trPr>
        <w:tc>
          <w:tcPr>
            <w:tcW w:w="1180" w:type="dxa"/>
            <w:vAlign w:val="center"/>
            <w:hideMark/>
          </w:tcPr>
          <w:p w14:paraId="2A1D6CB3" w14:textId="61818115" w:rsidR="0078773B" w:rsidRDefault="0078773B">
            <w:pPr>
              <w:rPr>
                <w:rFonts w:ascii="Arial" w:eastAsiaTheme="minorEastAsia" w:hAnsi="Arial" w:cs="Arial"/>
                <w:noProof/>
                <w:color w:val="1E1E1E"/>
              </w:rPr>
            </w:pPr>
            <w:r>
              <w:rPr>
                <w:rFonts w:ascii="Arial" w:eastAsiaTheme="minorEastAsia" w:hAnsi="Arial" w:cs="Arial"/>
                <w:noProof/>
                <w:color w:val="1E1E1E"/>
              </w:rPr>
              <w:drawing>
                <wp:inline distT="0" distB="0" distL="0" distR="0" wp14:anchorId="0A65E0D8" wp14:editId="7B21FA05">
                  <wp:extent cx="762000" cy="762000"/>
                  <wp:effectExtent l="0" t="0" r="0" b="0"/>
                  <wp:docPr id="1" name="Picture 1" descr="ULM Academi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LM Academi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0"/>
            </w:tblGrid>
            <w:tr w:rsidR="0078773B" w14:paraId="38E89A6A" w14:textId="77777777" w:rsidTr="0078773B">
              <w:trPr>
                <w:trHeight w:val="1059"/>
              </w:trPr>
              <w:tc>
                <w:tcPr>
                  <w:tcW w:w="590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14:paraId="45DFE1DC" w14:textId="77777777" w:rsidR="0078773B" w:rsidRDefault="0078773B">
                  <w:pPr>
                    <w:rPr>
                      <w:rFonts w:ascii="Arial" w:eastAsiaTheme="minorEastAsia" w:hAnsi="Arial" w:cs="Arial"/>
                      <w:noProof/>
                      <w:color w:val="585858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</w:rPr>
                    <w:t>Student Account Services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br/>
                    <w:t>University of Louisiana at Monroe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br/>
                  </w: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  <w:sz w:val="20"/>
                      <w:szCs w:val="20"/>
                    </w:rPr>
                    <w:t>(318) 342-5124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br/>
                  </w:r>
                  <w:hyperlink r:id="rId8" w:history="1">
                    <w:r>
                      <w:rPr>
                        <w:rStyle w:val="Hyperlink"/>
                        <w:rFonts w:ascii="Arial" w:eastAsiaTheme="minorEastAsia" w:hAnsi="Arial" w:cs="Arial"/>
                        <w:noProof/>
                        <w:sz w:val="18"/>
                        <w:szCs w:val="18"/>
                      </w:rPr>
                      <w:t>sas@ulm.edu</w:t>
                    </w:r>
                  </w:hyperlink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  <w:sz w:val="18"/>
                      <w:szCs w:val="18"/>
                    </w:rPr>
                    <w:t>| Coenen Hall</w:t>
                  </w:r>
                </w:p>
              </w:tc>
            </w:tr>
          </w:tbl>
          <w:p w14:paraId="4E789C70" w14:textId="77777777" w:rsidR="0078773B" w:rsidRDefault="0078773B"/>
        </w:tc>
      </w:tr>
      <w:bookmarkEnd w:id="0"/>
    </w:tbl>
    <w:p w14:paraId="6EFE36ED" w14:textId="77777777" w:rsidR="0078773B" w:rsidRPr="0042751A" w:rsidRDefault="0078773B" w:rsidP="0078773B">
      <w:pPr>
        <w:pStyle w:val="NoSpacing"/>
        <w:rPr>
          <w:b/>
          <w:sz w:val="2"/>
          <w:szCs w:val="2"/>
        </w:rPr>
      </w:pPr>
    </w:p>
    <w:sectPr w:rsidR="0078773B" w:rsidRPr="0042751A" w:rsidSect="0078773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4695"/>
    <w:multiLevelType w:val="hybridMultilevel"/>
    <w:tmpl w:val="0402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4F26"/>
    <w:multiLevelType w:val="hybridMultilevel"/>
    <w:tmpl w:val="67E8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D62BB"/>
    <w:multiLevelType w:val="hybridMultilevel"/>
    <w:tmpl w:val="C46C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4482">
    <w:abstractNumId w:val="2"/>
  </w:num>
  <w:num w:numId="2" w16cid:durableId="2134252848">
    <w:abstractNumId w:val="0"/>
  </w:num>
  <w:num w:numId="3" w16cid:durableId="158946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2E"/>
    <w:rsid w:val="00040070"/>
    <w:rsid w:val="00074C7F"/>
    <w:rsid w:val="0009132E"/>
    <w:rsid w:val="000931ED"/>
    <w:rsid w:val="000B6C3D"/>
    <w:rsid w:val="000C6C88"/>
    <w:rsid w:val="00171D49"/>
    <w:rsid w:val="001E2487"/>
    <w:rsid w:val="00204404"/>
    <w:rsid w:val="002165A9"/>
    <w:rsid w:val="002744F0"/>
    <w:rsid w:val="00286914"/>
    <w:rsid w:val="0042751A"/>
    <w:rsid w:val="00444924"/>
    <w:rsid w:val="00475D2D"/>
    <w:rsid w:val="0052447F"/>
    <w:rsid w:val="00545331"/>
    <w:rsid w:val="0057130D"/>
    <w:rsid w:val="005C44B6"/>
    <w:rsid w:val="005E2FDA"/>
    <w:rsid w:val="005F1FD3"/>
    <w:rsid w:val="0063061E"/>
    <w:rsid w:val="006C17BE"/>
    <w:rsid w:val="0078773B"/>
    <w:rsid w:val="00813D3C"/>
    <w:rsid w:val="008940ED"/>
    <w:rsid w:val="00924A63"/>
    <w:rsid w:val="009540D1"/>
    <w:rsid w:val="009567CD"/>
    <w:rsid w:val="009676C4"/>
    <w:rsid w:val="00972BC1"/>
    <w:rsid w:val="00996784"/>
    <w:rsid w:val="009D34D7"/>
    <w:rsid w:val="00A63F90"/>
    <w:rsid w:val="00AA1D2B"/>
    <w:rsid w:val="00AD0119"/>
    <w:rsid w:val="00B11D06"/>
    <w:rsid w:val="00B630F0"/>
    <w:rsid w:val="00BD064C"/>
    <w:rsid w:val="00C225BC"/>
    <w:rsid w:val="00CC4CA2"/>
    <w:rsid w:val="00D17BB7"/>
    <w:rsid w:val="00D37CF4"/>
    <w:rsid w:val="00D63326"/>
    <w:rsid w:val="00DD67AF"/>
    <w:rsid w:val="00E17685"/>
    <w:rsid w:val="00E36F81"/>
    <w:rsid w:val="00E61432"/>
    <w:rsid w:val="00EC119E"/>
    <w:rsid w:val="00ED10CB"/>
    <w:rsid w:val="00FA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C2E5"/>
  <w15:docId w15:val="{563E8923-A9B8-4520-8327-FE4921FF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3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13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@ulm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nner.ulm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276C8-2D14-4B2C-9DBC-F658DECD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Plan Spring 2026</dc:title>
  <dc:subject>Payment Plan</dc:subject>
  <dc:creator>Student Accounts</dc:creator>
  <cp:lastModifiedBy>Susan Clow</cp:lastModifiedBy>
  <cp:revision>3</cp:revision>
  <cp:lastPrinted>2018-07-09T15:17:00Z</cp:lastPrinted>
  <dcterms:created xsi:type="dcterms:W3CDTF">2025-11-19T21:06:00Z</dcterms:created>
  <dcterms:modified xsi:type="dcterms:W3CDTF">2025-11-19T21:07:00Z</dcterms:modified>
</cp:coreProperties>
</file>