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433" w:rsidRPr="006A3433" w:rsidRDefault="006A3433" w:rsidP="006A3433">
      <w:pPr>
        <w:rPr>
          <w:b/>
        </w:rPr>
      </w:pPr>
      <w:proofErr w:type="gramStart"/>
      <w:r w:rsidRPr="006A3433">
        <w:rPr>
          <w:b/>
        </w:rPr>
        <w:t>8.8  Sabbatical</w:t>
      </w:r>
      <w:proofErr w:type="gramEnd"/>
      <w:r w:rsidRPr="006A3433">
        <w:rPr>
          <w:b/>
        </w:rPr>
        <w:t xml:space="preserve"> Leave</w:t>
      </w:r>
      <w:r>
        <w:rPr>
          <w:b/>
        </w:rPr>
        <w:t xml:space="preserve"> (From the current Faculty Handbook, 2019-2020)</w:t>
      </w:r>
    </w:p>
    <w:p w:rsidR="006A3433" w:rsidRDefault="006A3433" w:rsidP="006A3433">
      <w:r>
        <w:t>Sabbatical leave can be granted only as funds are available per approval by the ULS Board of Supervisors. ULM adheres to the UL System Policy on Sabbatical Leave. Provisions for leave with pay for the purpose of professional/cultural improvement or for the purpose of renewal are designed to improve the quality of university administrators or faculty. Prior approval from the ULS Board of Supervisors and the ULM President is required to take sabbatical leave. In addition, when administrators or faculty members receive outside compensation for research during their sabbatical, payment must be approved in writing in advance by the President. The Board provides for faculty leaves of absence under the following conditions:</w:t>
      </w:r>
    </w:p>
    <w:p w:rsidR="006A3433" w:rsidRDefault="006A3433" w:rsidP="006A3433">
      <w:pPr>
        <w:pStyle w:val="ListParagraph"/>
        <w:numPr>
          <w:ilvl w:val="0"/>
          <w:numId w:val="1"/>
        </w:numPr>
      </w:pPr>
      <w:r>
        <w:t xml:space="preserve">After six or more consecutive fiscal years of active service at ULM, the individual is eligible for one academic year of sabbatical leave. </w:t>
      </w:r>
    </w:p>
    <w:p w:rsidR="006A3433" w:rsidRDefault="006A3433" w:rsidP="006A3433">
      <w:pPr>
        <w:pStyle w:val="ListParagraph"/>
        <w:numPr>
          <w:ilvl w:val="0"/>
          <w:numId w:val="1"/>
        </w:numPr>
      </w:pPr>
      <w:r>
        <w:t xml:space="preserve">After three or more consecutive fiscal years of active service at ULM, the individual is eligible for one semester of sabbatical leave. </w:t>
      </w:r>
    </w:p>
    <w:p w:rsidR="006A3433" w:rsidRDefault="006A3433" w:rsidP="006A3433">
      <w:pPr>
        <w:pStyle w:val="ListParagraph"/>
        <w:numPr>
          <w:ilvl w:val="0"/>
          <w:numId w:val="1"/>
        </w:numPr>
      </w:pPr>
      <w:r>
        <w:t xml:space="preserve">Extensive sick leave time taken during a semester or academic year will not be counted as part of the years of active service when considering sabbatical leave. </w:t>
      </w:r>
    </w:p>
    <w:p w:rsidR="006A3433" w:rsidRDefault="006A3433" w:rsidP="006A3433">
      <w:pPr>
        <w:pStyle w:val="ListParagraph"/>
        <w:numPr>
          <w:ilvl w:val="0"/>
          <w:numId w:val="1"/>
        </w:numPr>
      </w:pPr>
      <w:r>
        <w:t xml:space="preserve">A sabbatical leave taken during a summer session shall be considered a semester for leave purposes. </w:t>
      </w:r>
    </w:p>
    <w:p w:rsidR="006A3433" w:rsidRDefault="006A3433" w:rsidP="006A3433">
      <w:pPr>
        <w:pStyle w:val="ListParagraph"/>
        <w:numPr>
          <w:ilvl w:val="0"/>
          <w:numId w:val="1"/>
        </w:numPr>
      </w:pPr>
      <w:r>
        <w:t xml:space="preserve">Refusal by a faculty member to comply with the provisions of the Board of Supervisors Sabbatical policy will result in the forfeiture of tenure and/or employment. </w:t>
      </w:r>
    </w:p>
    <w:p w:rsidR="00C52440" w:rsidRDefault="006A3433" w:rsidP="006A3433">
      <w:pPr>
        <w:pStyle w:val="ListParagraph"/>
        <w:numPr>
          <w:ilvl w:val="0"/>
          <w:numId w:val="1"/>
        </w:numPr>
      </w:pPr>
      <w:r>
        <w:t>Per Louisiana law, following a leave of absence with pay, a faculty member is obligated to return to his/her institution for at least one year of further service. [Acts 1991, 858 (R.S. 17:3328)]</w:t>
      </w:r>
    </w:p>
    <w:p w:rsidR="008526DB" w:rsidRPr="00840A0E" w:rsidRDefault="008526DB" w:rsidP="008526DB">
      <w:pPr>
        <w:pStyle w:val="paragraph"/>
        <w:spacing w:before="0" w:beforeAutospacing="0" w:after="0" w:afterAutospacing="0"/>
        <w:textAlignment w:val="baseline"/>
        <w:rPr>
          <w:rFonts w:asciiTheme="minorHAnsi" w:hAnsiTheme="minorHAnsi" w:cstheme="minorHAnsi"/>
          <w:sz w:val="22"/>
          <w:szCs w:val="22"/>
        </w:rPr>
      </w:pPr>
      <w:r w:rsidRPr="00840A0E">
        <w:rPr>
          <w:rStyle w:val="normaltextrun"/>
          <w:rFonts w:asciiTheme="minorHAnsi" w:hAnsiTheme="minorHAnsi" w:cstheme="minorHAnsi"/>
          <w:i/>
          <w:iCs/>
          <w:sz w:val="22"/>
          <w:szCs w:val="22"/>
        </w:rPr>
        <w:t>Additional Information (not policy, but the PLC could provide professional learning and support in applying could assist in being able to afford to allow sabbatical leave).</w:t>
      </w:r>
      <w:r w:rsidRPr="00840A0E">
        <w:rPr>
          <w:rStyle w:val="eop"/>
          <w:rFonts w:asciiTheme="minorHAnsi" w:hAnsiTheme="minorHAnsi" w:cstheme="minorHAnsi"/>
          <w:sz w:val="22"/>
          <w:szCs w:val="22"/>
        </w:rPr>
        <w:t> </w:t>
      </w:r>
    </w:p>
    <w:p w:rsidR="008526DB" w:rsidRDefault="008526DB" w:rsidP="008526DB">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bookmarkStart w:id="0" w:name="_GoBack"/>
      <w:bookmarkEnd w:id="0"/>
    </w:p>
    <w:p w:rsidR="008526DB" w:rsidRPr="00840A0E" w:rsidRDefault="008526DB" w:rsidP="008526DB">
      <w:pPr>
        <w:pStyle w:val="paragraph"/>
        <w:spacing w:before="0" w:beforeAutospacing="0" w:after="0" w:afterAutospacing="0"/>
        <w:textAlignment w:val="baseline"/>
        <w:rPr>
          <w:rFonts w:asciiTheme="minorHAnsi" w:hAnsiTheme="minorHAnsi" w:cstheme="minorHAnsi"/>
          <w:sz w:val="22"/>
          <w:szCs w:val="22"/>
        </w:rPr>
      </w:pPr>
      <w:r w:rsidRPr="00840A0E">
        <w:rPr>
          <w:rStyle w:val="normaltextrun"/>
          <w:rFonts w:asciiTheme="minorHAnsi" w:hAnsiTheme="minorHAnsi" w:cstheme="minorHAnsi"/>
          <w:b/>
          <w:bCs/>
          <w:sz w:val="22"/>
          <w:szCs w:val="22"/>
          <w:u w:val="single"/>
        </w:rPr>
        <w:t>Funding Opportunities for Sabbatical Leave</w:t>
      </w:r>
      <w:r w:rsidRPr="00840A0E">
        <w:rPr>
          <w:rStyle w:val="eop"/>
          <w:rFonts w:asciiTheme="minorHAnsi" w:hAnsiTheme="minorHAnsi" w:cstheme="minorHAnsi"/>
          <w:sz w:val="22"/>
          <w:szCs w:val="22"/>
        </w:rPr>
        <w:t> </w:t>
      </w:r>
    </w:p>
    <w:p w:rsidR="008526DB" w:rsidRPr="00840A0E" w:rsidRDefault="008526DB" w:rsidP="008526DB">
      <w:pPr>
        <w:pStyle w:val="paragraph"/>
        <w:numPr>
          <w:ilvl w:val="0"/>
          <w:numId w:val="3"/>
        </w:numPr>
        <w:spacing w:before="0" w:beforeAutospacing="0" w:after="0" w:afterAutospacing="0"/>
        <w:ind w:left="360" w:firstLine="0"/>
        <w:textAlignment w:val="baseline"/>
        <w:rPr>
          <w:rFonts w:asciiTheme="minorHAnsi" w:hAnsiTheme="minorHAnsi" w:cstheme="minorHAnsi"/>
          <w:sz w:val="22"/>
          <w:szCs w:val="22"/>
        </w:rPr>
      </w:pPr>
      <w:hyperlink r:id="rId5" w:tgtFrame="_blank" w:history="1">
        <w:r w:rsidRPr="00840A0E">
          <w:rPr>
            <w:rStyle w:val="normaltextrun"/>
            <w:rFonts w:asciiTheme="minorHAnsi" w:hAnsiTheme="minorHAnsi" w:cstheme="minorHAnsi"/>
            <w:color w:val="0563C1"/>
            <w:sz w:val="22"/>
            <w:szCs w:val="22"/>
            <w:u w:val="single"/>
          </w:rPr>
          <w:t>American Council of Learned Societies - ACLS Fellowship</w:t>
        </w:r>
      </w:hyperlink>
      <w:r w:rsidRPr="00840A0E">
        <w:rPr>
          <w:rStyle w:val="eop"/>
          <w:rFonts w:asciiTheme="minorHAnsi" w:hAnsiTheme="minorHAnsi" w:cstheme="minorHAnsi"/>
          <w:color w:val="A00B0B"/>
          <w:sz w:val="22"/>
          <w:szCs w:val="22"/>
        </w:rPr>
        <w:t> </w:t>
      </w:r>
    </w:p>
    <w:p w:rsidR="008526DB" w:rsidRPr="00840A0E" w:rsidRDefault="008526DB" w:rsidP="008526DB">
      <w:pPr>
        <w:pStyle w:val="paragraph"/>
        <w:numPr>
          <w:ilvl w:val="0"/>
          <w:numId w:val="3"/>
        </w:numPr>
        <w:spacing w:before="0" w:beforeAutospacing="0" w:after="0" w:afterAutospacing="0"/>
        <w:ind w:left="360" w:firstLine="0"/>
        <w:textAlignment w:val="baseline"/>
        <w:rPr>
          <w:rFonts w:asciiTheme="minorHAnsi" w:hAnsiTheme="minorHAnsi" w:cstheme="minorHAnsi"/>
          <w:sz w:val="22"/>
          <w:szCs w:val="22"/>
        </w:rPr>
      </w:pPr>
      <w:hyperlink r:id="rId6" w:tgtFrame="_blank" w:history="1">
        <w:r w:rsidRPr="00840A0E">
          <w:rPr>
            <w:rStyle w:val="normaltextrun"/>
            <w:rFonts w:asciiTheme="minorHAnsi" w:hAnsiTheme="minorHAnsi" w:cstheme="minorHAnsi"/>
            <w:color w:val="0563C1"/>
            <w:sz w:val="22"/>
            <w:szCs w:val="22"/>
            <w:u w:val="single"/>
          </w:rPr>
          <w:t>American Council of Learned Societies - Frederick Burkhardt Residential Fellowships for Recently Tenured Scholars</w:t>
        </w:r>
      </w:hyperlink>
      <w:r w:rsidRPr="00840A0E">
        <w:rPr>
          <w:rStyle w:val="eop"/>
          <w:rFonts w:asciiTheme="minorHAnsi" w:hAnsiTheme="minorHAnsi" w:cstheme="minorHAnsi"/>
          <w:color w:val="BA0303"/>
          <w:sz w:val="22"/>
          <w:szCs w:val="22"/>
        </w:rPr>
        <w:t> </w:t>
      </w:r>
    </w:p>
    <w:p w:rsidR="008526DB" w:rsidRPr="00840A0E" w:rsidRDefault="008526DB" w:rsidP="008526DB">
      <w:pPr>
        <w:pStyle w:val="paragraph"/>
        <w:numPr>
          <w:ilvl w:val="0"/>
          <w:numId w:val="3"/>
        </w:numPr>
        <w:spacing w:before="0" w:beforeAutospacing="0" w:after="0" w:afterAutospacing="0"/>
        <w:ind w:left="360" w:firstLine="0"/>
        <w:textAlignment w:val="baseline"/>
        <w:rPr>
          <w:rFonts w:asciiTheme="minorHAnsi" w:hAnsiTheme="minorHAnsi" w:cstheme="minorHAnsi"/>
          <w:sz w:val="22"/>
          <w:szCs w:val="22"/>
        </w:rPr>
      </w:pPr>
      <w:hyperlink r:id="rId7" w:tgtFrame="_blank" w:history="1">
        <w:r w:rsidRPr="00840A0E">
          <w:rPr>
            <w:rStyle w:val="normaltextrun"/>
            <w:rFonts w:asciiTheme="minorHAnsi" w:hAnsiTheme="minorHAnsi" w:cstheme="minorHAnsi"/>
            <w:color w:val="0563C1"/>
            <w:sz w:val="22"/>
            <w:szCs w:val="22"/>
            <w:u w:val="single"/>
          </w:rPr>
          <w:t>American Council of Learned Societies - ACLS Collaborative Research Fellowships</w:t>
        </w:r>
      </w:hyperlink>
      <w:r w:rsidRPr="00840A0E">
        <w:rPr>
          <w:rStyle w:val="eop"/>
          <w:rFonts w:asciiTheme="minorHAnsi" w:hAnsiTheme="minorHAnsi" w:cstheme="minorHAnsi"/>
          <w:color w:val="BA0303"/>
          <w:sz w:val="22"/>
          <w:szCs w:val="22"/>
        </w:rPr>
        <w:t> </w:t>
      </w:r>
    </w:p>
    <w:p w:rsidR="008526DB" w:rsidRPr="00840A0E" w:rsidRDefault="008526DB" w:rsidP="008526DB">
      <w:pPr>
        <w:pStyle w:val="paragraph"/>
        <w:numPr>
          <w:ilvl w:val="0"/>
          <w:numId w:val="3"/>
        </w:numPr>
        <w:spacing w:before="0" w:beforeAutospacing="0" w:after="0" w:afterAutospacing="0"/>
        <w:ind w:left="360" w:firstLine="0"/>
        <w:textAlignment w:val="baseline"/>
        <w:rPr>
          <w:rFonts w:asciiTheme="minorHAnsi" w:hAnsiTheme="minorHAnsi" w:cstheme="minorHAnsi"/>
          <w:sz w:val="22"/>
          <w:szCs w:val="22"/>
        </w:rPr>
      </w:pPr>
      <w:hyperlink r:id="rId8" w:tgtFrame="_blank" w:history="1">
        <w:r w:rsidRPr="00840A0E">
          <w:rPr>
            <w:rStyle w:val="normaltextrun"/>
            <w:rFonts w:asciiTheme="minorHAnsi" w:hAnsiTheme="minorHAnsi" w:cstheme="minorHAnsi"/>
            <w:color w:val="0563C1"/>
            <w:sz w:val="22"/>
            <w:szCs w:val="22"/>
            <w:u w:val="single"/>
          </w:rPr>
          <w:t>Council for International Exchange of Scholars (CIES) - 2014-2015 Traditional Fulbright Scholar Program</w:t>
        </w:r>
      </w:hyperlink>
      <w:r w:rsidRPr="00840A0E">
        <w:rPr>
          <w:rStyle w:val="eop"/>
          <w:rFonts w:asciiTheme="minorHAnsi" w:hAnsiTheme="minorHAnsi" w:cstheme="minorHAnsi"/>
          <w:color w:val="BA0303"/>
          <w:sz w:val="22"/>
          <w:szCs w:val="22"/>
        </w:rPr>
        <w:t> </w:t>
      </w:r>
    </w:p>
    <w:p w:rsidR="008526DB" w:rsidRPr="00840A0E" w:rsidRDefault="008526DB" w:rsidP="008526DB">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rPr>
      </w:pPr>
      <w:hyperlink r:id="rId9" w:tgtFrame="_blank" w:history="1">
        <w:r w:rsidRPr="00840A0E">
          <w:rPr>
            <w:rStyle w:val="normaltextrun"/>
            <w:rFonts w:asciiTheme="minorHAnsi" w:hAnsiTheme="minorHAnsi" w:cstheme="minorHAnsi"/>
            <w:color w:val="0563C1"/>
            <w:sz w:val="22"/>
            <w:szCs w:val="22"/>
            <w:u w:val="single"/>
          </w:rPr>
          <w:t>George A. and Eliza Howard Foundation - 2013-2014 Howard Fellowships in Painting, Sculpture, and the History of Art</w:t>
        </w:r>
      </w:hyperlink>
      <w:r w:rsidRPr="00840A0E">
        <w:rPr>
          <w:rStyle w:val="eop"/>
          <w:rFonts w:asciiTheme="minorHAnsi" w:hAnsiTheme="minorHAnsi" w:cstheme="minorHAnsi"/>
          <w:color w:val="BA0303"/>
          <w:sz w:val="22"/>
          <w:szCs w:val="22"/>
        </w:rPr>
        <w:t> </w:t>
      </w:r>
    </w:p>
    <w:p w:rsidR="008526DB" w:rsidRPr="00840A0E" w:rsidRDefault="008526DB" w:rsidP="008526DB">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rPr>
      </w:pPr>
      <w:hyperlink r:id="rId10" w:tgtFrame="_blank" w:history="1">
        <w:r w:rsidRPr="00840A0E">
          <w:rPr>
            <w:rStyle w:val="normaltextrun"/>
            <w:rFonts w:asciiTheme="minorHAnsi" w:hAnsiTheme="minorHAnsi" w:cstheme="minorHAnsi"/>
            <w:color w:val="0563C1"/>
            <w:sz w:val="22"/>
            <w:szCs w:val="22"/>
            <w:u w:val="single"/>
          </w:rPr>
          <w:t>Institute for Advanced Study - Fellowships for Scholars Academic Year 2013-2014</w:t>
        </w:r>
      </w:hyperlink>
      <w:r w:rsidRPr="00840A0E">
        <w:rPr>
          <w:rStyle w:val="eop"/>
          <w:rFonts w:asciiTheme="minorHAnsi" w:hAnsiTheme="minorHAnsi" w:cstheme="minorHAnsi"/>
          <w:color w:val="BA0303"/>
          <w:sz w:val="22"/>
          <w:szCs w:val="22"/>
        </w:rPr>
        <w:t> </w:t>
      </w:r>
    </w:p>
    <w:p w:rsidR="008526DB" w:rsidRPr="00840A0E" w:rsidRDefault="008526DB" w:rsidP="008526DB">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rPr>
      </w:pPr>
      <w:hyperlink r:id="rId11" w:tgtFrame="_blank" w:history="1">
        <w:r w:rsidRPr="00840A0E">
          <w:rPr>
            <w:rStyle w:val="normaltextrun"/>
            <w:rFonts w:asciiTheme="minorHAnsi" w:hAnsiTheme="minorHAnsi" w:cstheme="minorHAnsi"/>
            <w:color w:val="0563C1"/>
            <w:sz w:val="22"/>
            <w:szCs w:val="22"/>
            <w:u w:val="single"/>
          </w:rPr>
          <w:t>James McKeen Cattell Fund - James McKeen Cattell Fund Fellowship</w:t>
        </w:r>
      </w:hyperlink>
      <w:r w:rsidRPr="00840A0E">
        <w:rPr>
          <w:rStyle w:val="eop"/>
          <w:rFonts w:asciiTheme="minorHAnsi" w:hAnsiTheme="minorHAnsi" w:cstheme="minorHAnsi"/>
          <w:color w:val="BA0303"/>
          <w:sz w:val="22"/>
          <w:szCs w:val="22"/>
        </w:rPr>
        <w:t> </w:t>
      </w:r>
    </w:p>
    <w:p w:rsidR="008526DB" w:rsidRPr="00840A0E" w:rsidRDefault="008526DB" w:rsidP="008526DB">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rPr>
      </w:pPr>
      <w:hyperlink r:id="rId12" w:tgtFrame="_blank" w:history="1">
        <w:r w:rsidRPr="00840A0E">
          <w:rPr>
            <w:rStyle w:val="normaltextrun"/>
            <w:rFonts w:asciiTheme="minorHAnsi" w:hAnsiTheme="minorHAnsi" w:cstheme="minorHAnsi"/>
            <w:color w:val="0563C1"/>
            <w:sz w:val="22"/>
            <w:szCs w:val="22"/>
            <w:u w:val="single"/>
          </w:rPr>
          <w:t>Loeb Classical Library Foundation - Loeb Classical Library Foundation Fellowship</w:t>
        </w:r>
      </w:hyperlink>
      <w:r w:rsidRPr="00840A0E">
        <w:rPr>
          <w:rStyle w:val="eop"/>
          <w:rFonts w:asciiTheme="minorHAnsi" w:hAnsiTheme="minorHAnsi" w:cstheme="minorHAnsi"/>
          <w:color w:val="BA0303"/>
          <w:sz w:val="22"/>
          <w:szCs w:val="22"/>
        </w:rPr>
        <w:t> </w:t>
      </w:r>
    </w:p>
    <w:p w:rsidR="008526DB" w:rsidRPr="00840A0E" w:rsidRDefault="008526DB" w:rsidP="008526DB">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rPr>
      </w:pPr>
      <w:hyperlink r:id="rId13" w:tgtFrame="_blank" w:history="1">
        <w:r w:rsidRPr="00840A0E">
          <w:rPr>
            <w:rStyle w:val="normaltextrun"/>
            <w:rFonts w:asciiTheme="minorHAnsi" w:hAnsiTheme="minorHAnsi" w:cstheme="minorHAnsi"/>
            <w:color w:val="0563C1"/>
            <w:sz w:val="22"/>
            <w:szCs w:val="22"/>
            <w:u w:val="single"/>
          </w:rPr>
          <w:t>National Endowment for the Humanities - Fellowship</w:t>
        </w:r>
      </w:hyperlink>
      <w:r w:rsidRPr="00840A0E">
        <w:rPr>
          <w:rStyle w:val="eop"/>
          <w:rFonts w:asciiTheme="minorHAnsi" w:hAnsiTheme="minorHAnsi" w:cstheme="minorHAnsi"/>
          <w:color w:val="BA0303"/>
          <w:sz w:val="22"/>
          <w:szCs w:val="22"/>
        </w:rPr>
        <w:t> </w:t>
      </w:r>
    </w:p>
    <w:p w:rsidR="008526DB" w:rsidRPr="00840A0E" w:rsidRDefault="008526DB" w:rsidP="008526DB">
      <w:pPr>
        <w:pStyle w:val="paragraph"/>
        <w:numPr>
          <w:ilvl w:val="0"/>
          <w:numId w:val="5"/>
        </w:numPr>
        <w:spacing w:before="0" w:beforeAutospacing="0" w:after="0" w:afterAutospacing="0"/>
        <w:ind w:left="360" w:firstLine="0"/>
        <w:textAlignment w:val="baseline"/>
        <w:rPr>
          <w:rFonts w:asciiTheme="minorHAnsi" w:hAnsiTheme="minorHAnsi" w:cstheme="minorHAnsi"/>
          <w:sz w:val="22"/>
          <w:szCs w:val="22"/>
        </w:rPr>
      </w:pPr>
      <w:hyperlink r:id="rId14" w:tgtFrame="_blank" w:history="1">
        <w:r w:rsidRPr="00840A0E">
          <w:rPr>
            <w:rStyle w:val="normaltextrun"/>
            <w:rFonts w:asciiTheme="minorHAnsi" w:hAnsiTheme="minorHAnsi" w:cstheme="minorHAnsi"/>
            <w:color w:val="0563C1"/>
            <w:sz w:val="22"/>
            <w:szCs w:val="22"/>
            <w:u w:val="single"/>
          </w:rPr>
          <w:t>Radcliffe Institute for Advanced Study - 2013-2014 Fellowship Program</w:t>
        </w:r>
      </w:hyperlink>
      <w:r w:rsidRPr="00840A0E">
        <w:rPr>
          <w:rStyle w:val="eop"/>
          <w:rFonts w:asciiTheme="minorHAnsi" w:hAnsiTheme="minorHAnsi" w:cstheme="minorHAnsi"/>
          <w:color w:val="BA0303"/>
          <w:sz w:val="22"/>
          <w:szCs w:val="22"/>
        </w:rPr>
        <w:t> </w:t>
      </w:r>
    </w:p>
    <w:p w:rsidR="008526DB" w:rsidRPr="00840A0E" w:rsidRDefault="008526DB" w:rsidP="008526DB">
      <w:pPr>
        <w:pStyle w:val="paragraph"/>
        <w:numPr>
          <w:ilvl w:val="0"/>
          <w:numId w:val="5"/>
        </w:numPr>
        <w:spacing w:before="0" w:beforeAutospacing="0" w:after="0" w:afterAutospacing="0"/>
        <w:ind w:left="360" w:firstLine="0"/>
        <w:textAlignment w:val="baseline"/>
        <w:rPr>
          <w:rFonts w:asciiTheme="minorHAnsi" w:hAnsiTheme="minorHAnsi" w:cstheme="minorHAnsi"/>
          <w:sz w:val="22"/>
          <w:szCs w:val="22"/>
        </w:rPr>
      </w:pPr>
      <w:hyperlink r:id="rId15" w:tgtFrame="_blank" w:history="1">
        <w:r w:rsidRPr="00840A0E">
          <w:rPr>
            <w:rStyle w:val="normaltextrun"/>
            <w:rFonts w:asciiTheme="minorHAnsi" w:hAnsiTheme="minorHAnsi" w:cstheme="minorHAnsi"/>
            <w:color w:val="0563C1"/>
            <w:sz w:val="22"/>
            <w:szCs w:val="22"/>
            <w:u w:val="single"/>
          </w:rPr>
          <w:t>The Sterling and Francine Clark Art Institute - Clark Fellowship Program in Art History</w:t>
        </w:r>
      </w:hyperlink>
      <w:r w:rsidRPr="00840A0E">
        <w:rPr>
          <w:rStyle w:val="eop"/>
          <w:rFonts w:asciiTheme="minorHAnsi" w:hAnsiTheme="minorHAnsi" w:cstheme="minorHAnsi"/>
          <w:color w:val="BA0303"/>
          <w:sz w:val="22"/>
          <w:szCs w:val="22"/>
        </w:rPr>
        <w:t> </w:t>
      </w:r>
    </w:p>
    <w:p w:rsidR="008526DB" w:rsidRPr="00840A0E" w:rsidRDefault="008526DB" w:rsidP="008526DB">
      <w:pPr>
        <w:pStyle w:val="paragraph"/>
        <w:numPr>
          <w:ilvl w:val="0"/>
          <w:numId w:val="5"/>
        </w:numPr>
        <w:spacing w:before="0" w:beforeAutospacing="0" w:after="0" w:afterAutospacing="0"/>
        <w:ind w:left="360" w:firstLine="0"/>
        <w:textAlignment w:val="baseline"/>
        <w:rPr>
          <w:rFonts w:asciiTheme="minorHAnsi" w:hAnsiTheme="minorHAnsi" w:cstheme="minorHAnsi"/>
          <w:sz w:val="22"/>
          <w:szCs w:val="22"/>
        </w:rPr>
      </w:pPr>
      <w:hyperlink r:id="rId16" w:tgtFrame="_blank" w:history="1">
        <w:r w:rsidRPr="00840A0E">
          <w:rPr>
            <w:rStyle w:val="normaltextrun"/>
            <w:rFonts w:asciiTheme="minorHAnsi" w:hAnsiTheme="minorHAnsi" w:cstheme="minorHAnsi"/>
            <w:color w:val="0563C1"/>
            <w:sz w:val="22"/>
            <w:szCs w:val="22"/>
            <w:u w:val="single"/>
          </w:rPr>
          <w:t>The U.S. Department of Education Office of Postsecondary Education - Fulbright-Hays Faculty Research Abroad Fellowship Program</w:t>
        </w:r>
      </w:hyperlink>
    </w:p>
    <w:p w:rsidR="008526DB" w:rsidRDefault="008526DB" w:rsidP="008526DB"/>
    <w:sectPr w:rsidR="00852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16718"/>
    <w:multiLevelType w:val="hybridMultilevel"/>
    <w:tmpl w:val="A5FC2C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B20AD"/>
    <w:multiLevelType w:val="multilevel"/>
    <w:tmpl w:val="AD96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964A59"/>
    <w:multiLevelType w:val="hybridMultilevel"/>
    <w:tmpl w:val="29EA7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2366B0"/>
    <w:multiLevelType w:val="multilevel"/>
    <w:tmpl w:val="71C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E05F19"/>
    <w:multiLevelType w:val="multilevel"/>
    <w:tmpl w:val="3002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33"/>
    <w:rsid w:val="006A3433"/>
    <w:rsid w:val="008526DB"/>
    <w:rsid w:val="00C5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36DB"/>
  <w15:chartTrackingRefBased/>
  <w15:docId w15:val="{E1C88D3F-653C-494F-8783-0BCC5349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433"/>
    <w:pPr>
      <w:ind w:left="720"/>
      <w:contextualSpacing/>
    </w:pPr>
  </w:style>
  <w:style w:type="paragraph" w:customStyle="1" w:styleId="paragraph">
    <w:name w:val="paragraph"/>
    <w:basedOn w:val="Normal"/>
    <w:rsid w:val="008526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526DB"/>
  </w:style>
  <w:style w:type="character" w:customStyle="1" w:styleId="eop">
    <w:name w:val="eop"/>
    <w:basedOn w:val="DefaultParagraphFont"/>
    <w:rsid w:val="0085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35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es.org/us_scholars/us_awards/" TargetMode="External"/><Relationship Id="rId13" Type="http://schemas.openxmlformats.org/officeDocument/2006/relationships/hyperlink" Target="http://www.neh.gov/grants/guidelines/fellowship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ls.org/programs/collaborative/" TargetMode="External"/><Relationship Id="rId12" Type="http://schemas.openxmlformats.org/officeDocument/2006/relationships/hyperlink" Target="http://www.lclf.harvard.edu/icb/icb.d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2.ed.gov/programs/iegpsfra/applicant.html" TargetMode="External"/><Relationship Id="rId1" Type="http://schemas.openxmlformats.org/officeDocument/2006/relationships/numbering" Target="numbering.xml"/><Relationship Id="rId6" Type="http://schemas.openxmlformats.org/officeDocument/2006/relationships/hyperlink" Target="http://www.acls.org/programs/burkhardt/" TargetMode="External"/><Relationship Id="rId11" Type="http://schemas.openxmlformats.org/officeDocument/2006/relationships/hyperlink" Target="http://www.cattell.duke.edu/" TargetMode="External"/><Relationship Id="rId5" Type="http://schemas.openxmlformats.org/officeDocument/2006/relationships/hyperlink" Target="http://www.acls.org/programs/overview/" TargetMode="External"/><Relationship Id="rId15" Type="http://schemas.openxmlformats.org/officeDocument/2006/relationships/hyperlink" Target="http://www.clarkart.edu/rap/fellowship/About-Clark-Fellowships" TargetMode="External"/><Relationship Id="rId10" Type="http://schemas.openxmlformats.org/officeDocument/2006/relationships/hyperlink" Target="http://www.radcliffe.harvard.edu/fellowship-program" TargetMode="External"/><Relationship Id="rId4" Type="http://schemas.openxmlformats.org/officeDocument/2006/relationships/webSettings" Target="webSettings.xml"/><Relationship Id="rId9" Type="http://schemas.openxmlformats.org/officeDocument/2006/relationships/hyperlink" Target="http://brown.edu/Divisions/Graduate_School/Howard_Foundation/" TargetMode="External"/><Relationship Id="rId14" Type="http://schemas.openxmlformats.org/officeDocument/2006/relationships/hyperlink" Target="http://www.radcliffe.edu/fellowships/appl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Louisiana Monroe</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Arant</dc:creator>
  <cp:keywords/>
  <dc:description/>
  <cp:lastModifiedBy>Mark Arant</cp:lastModifiedBy>
  <cp:revision>2</cp:revision>
  <dcterms:created xsi:type="dcterms:W3CDTF">2023-09-29T12:24:00Z</dcterms:created>
  <dcterms:modified xsi:type="dcterms:W3CDTF">2023-09-29T12:24:00Z</dcterms:modified>
</cp:coreProperties>
</file>